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ink/ink1.xml" ContentType="application/inkml+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C6105" w14:textId="77777777" w:rsidR="00255DBB" w:rsidRPr="00FD49D6" w:rsidRDefault="00255DBB" w:rsidP="00255DBB">
      <w:pPr>
        <w:jc w:val="center"/>
        <w:rPr>
          <w:rFonts w:cs="Arial"/>
          <w:b/>
          <w:color w:val="002060"/>
          <w:sz w:val="20"/>
          <w:szCs w:val="20"/>
        </w:rPr>
      </w:pPr>
      <w:bookmarkStart w:id="0" w:name="_Hlk532371387"/>
      <w:r w:rsidRPr="00FD49D6">
        <w:rPr>
          <w:rFonts w:cs="Arial"/>
          <w:b/>
          <w:noProof/>
          <w:sz w:val="20"/>
          <w:szCs w:val="20"/>
          <w:lang w:val="en-US"/>
        </w:rPr>
        <w:drawing>
          <wp:anchor distT="0" distB="0" distL="114300" distR="114300" simplePos="0" relativeHeight="251668992" behindDoc="0" locked="0" layoutInCell="1" allowOverlap="1" wp14:anchorId="13C9ECD2" wp14:editId="448EE179">
            <wp:simplePos x="0" y="0"/>
            <wp:positionH relativeFrom="column">
              <wp:posOffset>5593080</wp:posOffset>
            </wp:positionH>
            <wp:positionV relativeFrom="paragraph">
              <wp:posOffset>0</wp:posOffset>
            </wp:positionV>
            <wp:extent cx="481965" cy="957580"/>
            <wp:effectExtent l="0" t="0" r="0" b="0"/>
            <wp:wrapSquare wrapText="bothSides"/>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9D6">
        <w:rPr>
          <w:rFonts w:cs="Arial"/>
          <w:b/>
          <w:color w:val="002060"/>
          <w:sz w:val="20"/>
          <w:szCs w:val="20"/>
        </w:rPr>
        <w:t>UNITED NATIONS DEVELOPMENT PROGRAMME</w:t>
      </w:r>
    </w:p>
    <w:p w14:paraId="5682C0B3" w14:textId="77777777" w:rsidR="00255DBB" w:rsidRPr="00AF6E8B" w:rsidRDefault="00255DBB" w:rsidP="00255DBB">
      <w:pPr>
        <w:rPr>
          <w:rFonts w:cs="Arial"/>
          <w:color w:val="002060"/>
        </w:rPr>
      </w:pPr>
    </w:p>
    <w:p w14:paraId="71278298" w14:textId="77777777" w:rsidR="00255DBB" w:rsidRPr="007705C1" w:rsidRDefault="00255DBB" w:rsidP="00255DBB">
      <w:pPr>
        <w:jc w:val="center"/>
        <w:rPr>
          <w:rFonts w:cs="Arial"/>
          <w:b/>
          <w:color w:val="002060"/>
          <w:sz w:val="20"/>
          <w:szCs w:val="20"/>
        </w:rPr>
      </w:pPr>
      <w:r w:rsidRPr="007705C1">
        <w:rPr>
          <w:rFonts w:cs="Arial"/>
          <w:b/>
          <w:color w:val="002060"/>
          <w:sz w:val="20"/>
          <w:szCs w:val="20"/>
        </w:rPr>
        <w:t>PROJECT DOCUMENT</w:t>
      </w:r>
      <w:bookmarkEnd w:id="0"/>
    </w:p>
    <w:p w14:paraId="1FE059B3" w14:textId="77777777" w:rsidR="00BD43ED" w:rsidRDefault="00BD43ED" w:rsidP="005450A4">
      <w:pPr>
        <w:rPr>
          <w:b/>
          <w:szCs w:val="22"/>
        </w:rPr>
      </w:pPr>
    </w:p>
    <w:p w14:paraId="6DA0AEDF" w14:textId="5629E26D" w:rsidR="00AD6966" w:rsidRPr="006F34BC" w:rsidRDefault="000776E9" w:rsidP="005450A4">
      <w:pPr>
        <w:rPr>
          <w:szCs w:val="22"/>
        </w:rPr>
      </w:pPr>
      <w:r w:rsidRPr="006F34BC">
        <w:rPr>
          <w:b/>
          <w:szCs w:val="22"/>
        </w:rPr>
        <w:t>Project Title</w:t>
      </w:r>
      <w:r w:rsidRPr="006F34BC">
        <w:rPr>
          <w:szCs w:val="22"/>
        </w:rPr>
        <w:t>:</w:t>
      </w:r>
      <w:r w:rsidR="005450A4" w:rsidRPr="006F34BC">
        <w:rPr>
          <w:szCs w:val="22"/>
        </w:rPr>
        <w:t xml:space="preserve"> Multi-country Western Pacific (MWP) Integrated HIV/TB Program </w:t>
      </w:r>
    </w:p>
    <w:p w14:paraId="6E64ECE6" w14:textId="15B9E408" w:rsidR="00273BBE" w:rsidRDefault="003731DF" w:rsidP="002576E8">
      <w:pPr>
        <w:rPr>
          <w:b/>
          <w:szCs w:val="22"/>
        </w:rPr>
      </w:pPr>
      <w:r w:rsidRPr="006F34BC">
        <w:rPr>
          <w:b/>
          <w:szCs w:val="22"/>
        </w:rPr>
        <w:t>Project Number:</w:t>
      </w:r>
      <w:r w:rsidR="00273BBE">
        <w:rPr>
          <w:b/>
          <w:szCs w:val="22"/>
        </w:rPr>
        <w:t xml:space="preserve"> </w:t>
      </w:r>
      <w:r w:rsidR="00273BBE">
        <w:rPr>
          <w:szCs w:val="22"/>
        </w:rPr>
        <w:t>00</w:t>
      </w:r>
      <w:r w:rsidR="00273BBE" w:rsidRPr="00273BBE">
        <w:rPr>
          <w:szCs w:val="22"/>
        </w:rPr>
        <w:t>116043</w:t>
      </w:r>
    </w:p>
    <w:p w14:paraId="60C3B725" w14:textId="0AA8BCFC" w:rsidR="002576E8" w:rsidRPr="006F34BC" w:rsidRDefault="00273BBE" w:rsidP="002576E8">
      <w:pPr>
        <w:rPr>
          <w:szCs w:val="22"/>
        </w:rPr>
      </w:pPr>
      <w:r>
        <w:rPr>
          <w:b/>
          <w:szCs w:val="22"/>
        </w:rPr>
        <w:t>Impl</w:t>
      </w:r>
      <w:r w:rsidRPr="006F34BC">
        <w:rPr>
          <w:b/>
          <w:szCs w:val="22"/>
        </w:rPr>
        <w:t>ementing</w:t>
      </w:r>
      <w:r w:rsidR="000776E9" w:rsidRPr="006F34BC">
        <w:rPr>
          <w:b/>
          <w:szCs w:val="22"/>
        </w:rPr>
        <w:t xml:space="preserve"> Partner</w:t>
      </w:r>
      <w:r w:rsidR="006F34BC">
        <w:rPr>
          <w:b/>
          <w:szCs w:val="22"/>
        </w:rPr>
        <w:t>s</w:t>
      </w:r>
      <w:r w:rsidR="000776E9" w:rsidRPr="006F34BC">
        <w:rPr>
          <w:b/>
          <w:szCs w:val="22"/>
        </w:rPr>
        <w:t>:</w:t>
      </w:r>
      <w:r w:rsidR="002576E8" w:rsidRPr="006F34BC">
        <w:rPr>
          <w:b/>
          <w:szCs w:val="22"/>
        </w:rPr>
        <w:t xml:space="preserve"> </w:t>
      </w:r>
      <w:r w:rsidR="00A347F4" w:rsidRPr="00273BBE">
        <w:rPr>
          <w:szCs w:val="22"/>
        </w:rPr>
        <w:t>UNDP</w:t>
      </w:r>
    </w:p>
    <w:p w14:paraId="6F7E6CC5" w14:textId="77777777" w:rsidR="005450A4" w:rsidRPr="006F34BC" w:rsidRDefault="00FA4BF8" w:rsidP="005450A4">
      <w:pPr>
        <w:rPr>
          <w:szCs w:val="22"/>
        </w:rPr>
      </w:pPr>
      <w:r w:rsidRPr="006F34BC">
        <w:rPr>
          <w:b/>
          <w:szCs w:val="22"/>
        </w:rPr>
        <w:t>Start Date:</w:t>
      </w:r>
      <w:r w:rsidR="005450A4" w:rsidRPr="006F34BC">
        <w:rPr>
          <w:b/>
          <w:szCs w:val="22"/>
        </w:rPr>
        <w:t xml:space="preserve"> </w:t>
      </w:r>
      <w:r w:rsidR="005450A4" w:rsidRPr="006F34BC">
        <w:rPr>
          <w:szCs w:val="22"/>
        </w:rPr>
        <w:t>01 January 2018</w:t>
      </w:r>
      <w:r w:rsidRPr="006F34BC">
        <w:rPr>
          <w:szCs w:val="22"/>
        </w:rPr>
        <w:tab/>
      </w:r>
      <w:r w:rsidRPr="006F34BC">
        <w:rPr>
          <w:szCs w:val="22"/>
        </w:rPr>
        <w:tab/>
      </w:r>
      <w:r w:rsidRPr="006F34BC">
        <w:rPr>
          <w:szCs w:val="22"/>
        </w:rPr>
        <w:tab/>
      </w:r>
      <w:r w:rsidRPr="006F34BC">
        <w:rPr>
          <w:b/>
          <w:szCs w:val="22"/>
        </w:rPr>
        <w:t>End Date:</w:t>
      </w:r>
      <w:r w:rsidRPr="006F34BC">
        <w:rPr>
          <w:szCs w:val="22"/>
        </w:rPr>
        <w:t xml:space="preserve"> </w:t>
      </w:r>
      <w:r w:rsidR="005450A4" w:rsidRPr="006F34BC">
        <w:rPr>
          <w:szCs w:val="22"/>
        </w:rPr>
        <w:t>31 December 2020</w:t>
      </w:r>
    </w:p>
    <w:p w14:paraId="601FB6FA" w14:textId="5A265A93" w:rsidR="00FA4BF8" w:rsidRPr="006F34BC" w:rsidRDefault="00FA4BF8" w:rsidP="00337A1D">
      <w:pPr>
        <w:rPr>
          <w:szCs w:val="22"/>
        </w:rPr>
      </w:pPr>
      <w:r w:rsidRPr="006F34BC">
        <w:rPr>
          <w:b/>
          <w:szCs w:val="22"/>
        </w:rPr>
        <w:t>PAC Meeting date:</w:t>
      </w:r>
      <w:r w:rsidRPr="006F34BC">
        <w:rPr>
          <w:szCs w:val="22"/>
        </w:rPr>
        <w:t xml:space="preserve"> </w:t>
      </w:r>
      <w:r w:rsidRPr="006F34BC">
        <w:rPr>
          <w:szCs w:val="22"/>
        </w:rPr>
        <w:tab/>
      </w:r>
      <w:r w:rsidR="006C4673">
        <w:rPr>
          <w:szCs w:val="22"/>
        </w:rPr>
        <w:t>1</w:t>
      </w:r>
      <w:r w:rsidR="00273BBE">
        <w:rPr>
          <w:szCs w:val="22"/>
        </w:rPr>
        <w:t>8</w:t>
      </w:r>
      <w:r w:rsidR="006C4673" w:rsidRPr="006C4673">
        <w:rPr>
          <w:szCs w:val="22"/>
        </w:rPr>
        <w:t xml:space="preserve"> December 2018</w:t>
      </w:r>
    </w:p>
    <w:p w14:paraId="3BBB86F0" w14:textId="77777777" w:rsidR="000776E9" w:rsidRDefault="000776E9" w:rsidP="000776E9">
      <w:pPr>
        <w:spacing w:after="0"/>
      </w:pP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592"/>
      </w:tblGrid>
      <w:tr w:rsidR="00AD6966" w14:paraId="0AE63925" w14:textId="77777777" w:rsidTr="00251385">
        <w:trPr>
          <w:trHeight w:val="361"/>
        </w:trPr>
        <w:tc>
          <w:tcPr>
            <w:tcW w:w="9740" w:type="dxa"/>
            <w:shd w:val="clear" w:color="auto" w:fill="E7E6E6" w:themeFill="background2"/>
            <w:vAlign w:val="center"/>
          </w:tcPr>
          <w:p w14:paraId="2434712B" w14:textId="77777777" w:rsidR="000776E9" w:rsidRPr="000776E9" w:rsidRDefault="000776E9" w:rsidP="00337A1D">
            <w:pPr>
              <w:spacing w:after="0"/>
              <w:jc w:val="center"/>
              <w:rPr>
                <w:b/>
              </w:rPr>
            </w:pPr>
            <w:r w:rsidRPr="000776E9">
              <w:rPr>
                <w:b/>
              </w:rPr>
              <w:t>Brief Description</w:t>
            </w:r>
          </w:p>
        </w:tc>
      </w:tr>
      <w:tr w:rsidR="00AD6966" w14:paraId="7CCD435A" w14:textId="77777777" w:rsidTr="00BD43ED">
        <w:trPr>
          <w:trHeight w:val="1529"/>
        </w:trPr>
        <w:tc>
          <w:tcPr>
            <w:tcW w:w="9740" w:type="dxa"/>
            <w:shd w:val="clear" w:color="auto" w:fill="auto"/>
          </w:tcPr>
          <w:p w14:paraId="3B1A58CB" w14:textId="1CA41B94" w:rsidR="00BB23B5" w:rsidRPr="00BD43ED" w:rsidRDefault="00A347F4" w:rsidP="005029E0">
            <w:pPr>
              <w:spacing w:after="0"/>
              <w:rPr>
                <w:szCs w:val="22"/>
              </w:rPr>
            </w:pPr>
            <w:r w:rsidRPr="00BD43ED">
              <w:rPr>
                <w:szCs w:val="22"/>
              </w:rPr>
              <w:t xml:space="preserve">The development challenge that the Western Pacific Integrated HIV/TB Program seeks to address is to support national and regional efforts to scale up and improve effective Human Immuno-Deficiency Virus (HIV) and Tuberculosis (TB) prevention, treatment and care services in 11 Pacific Islands with special attention to key and other vulnerable populations. This Project document is aligned with the grant submission and documents elaborated with all relevant national stakeholders and approved upon by the Global Fund Approval Committee. </w:t>
            </w:r>
          </w:p>
        </w:tc>
      </w:tr>
    </w:tbl>
    <w:p w14:paraId="699DCB34" w14:textId="1E060082" w:rsidR="00AD6966" w:rsidRDefault="000776E9" w:rsidP="000776E9">
      <w:pPr>
        <w:rPr>
          <w:b/>
        </w:rPr>
      </w:pPr>
      <w:r>
        <w:tab/>
      </w:r>
      <w:r>
        <w:rPr>
          <w:b/>
        </w:rPr>
        <w:tab/>
      </w:r>
    </w:p>
    <w:p w14:paraId="65897F4D" w14:textId="351266FE" w:rsidR="009E6080" w:rsidRDefault="00BD43ED" w:rsidP="000776E9">
      <w:pPr>
        <w:rPr>
          <w:b/>
        </w:rPr>
      </w:pPr>
      <w:r>
        <w:rPr>
          <w:noProof/>
          <w:lang w:val="en-US"/>
        </w:rPr>
        <mc:AlternateContent>
          <mc:Choice Requires="wps">
            <w:drawing>
              <wp:anchor distT="0" distB="0" distL="114300" distR="114300" simplePos="0" relativeHeight="251664896" behindDoc="0" locked="0" layoutInCell="1" allowOverlap="1" wp14:anchorId="77144BB0" wp14:editId="3A85C2B4">
                <wp:simplePos x="0" y="0"/>
                <wp:positionH relativeFrom="margin">
                  <wp:align>left</wp:align>
                </wp:positionH>
                <wp:positionV relativeFrom="paragraph">
                  <wp:posOffset>31750</wp:posOffset>
                </wp:positionV>
                <wp:extent cx="3115310" cy="2543175"/>
                <wp:effectExtent l="0" t="0" r="27940" b="28575"/>
                <wp:wrapNone/>
                <wp:docPr id="2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25431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C5B67C" w14:textId="77777777" w:rsidR="00AF47A7" w:rsidRPr="00954EE7" w:rsidRDefault="00AF47A7" w:rsidP="00C73993">
                            <w:pPr>
                              <w:jc w:val="left"/>
                              <w:rPr>
                                <w:sz w:val="20"/>
                                <w:szCs w:val="20"/>
                              </w:rPr>
                            </w:pPr>
                            <w:r w:rsidRPr="00954EE7">
                              <w:rPr>
                                <w:sz w:val="20"/>
                                <w:szCs w:val="20"/>
                              </w:rPr>
                              <w:t>Contributing Outcome (UNDAF/CPD, RPD or GPD):</w:t>
                            </w:r>
                          </w:p>
                          <w:p w14:paraId="57F67FB3" w14:textId="77777777" w:rsidR="00AF47A7" w:rsidRPr="00954EE7" w:rsidRDefault="00AF47A7" w:rsidP="00462D26">
                            <w:pPr>
                              <w:spacing w:before="120"/>
                              <w:rPr>
                                <w:b/>
                                <w:sz w:val="20"/>
                                <w:szCs w:val="20"/>
                              </w:rPr>
                            </w:pPr>
                            <w:r w:rsidRPr="00954EE7">
                              <w:rPr>
                                <w:b/>
                                <w:sz w:val="20"/>
                                <w:szCs w:val="20"/>
                              </w:rPr>
                              <w:t>UNPS 2018-2020</w:t>
                            </w:r>
                          </w:p>
                          <w:p w14:paraId="268DC8E6" w14:textId="77777777" w:rsidR="00AF47A7" w:rsidRPr="00954EE7" w:rsidRDefault="00AF47A7">
                            <w:pPr>
                              <w:rPr>
                                <w:b/>
                                <w:sz w:val="20"/>
                                <w:szCs w:val="20"/>
                              </w:rPr>
                            </w:pPr>
                            <w:r w:rsidRPr="00954EE7">
                              <w:rPr>
                                <w:b/>
                                <w:sz w:val="20"/>
                                <w:szCs w:val="20"/>
                              </w:rPr>
                              <w:t>Outcome 4: Equitable Basic Services</w:t>
                            </w:r>
                          </w:p>
                          <w:p w14:paraId="2860F559" w14:textId="77777777" w:rsidR="00AF47A7" w:rsidRPr="00954EE7" w:rsidRDefault="00AF47A7">
                            <w:pPr>
                              <w:rPr>
                                <w:sz w:val="20"/>
                                <w:szCs w:val="20"/>
                              </w:rPr>
                            </w:pPr>
                            <w:r w:rsidRPr="00954EE7">
                              <w:rPr>
                                <w:sz w:val="20"/>
                                <w:szCs w:val="20"/>
                              </w:rPr>
                              <w:t>By 2022, more people in the Pacific, particularly the most vulnerable, have increased equitable access to and utilization of inclusive, resilient, and quality basic services.</w:t>
                            </w:r>
                          </w:p>
                          <w:p w14:paraId="2AB13059" w14:textId="77777777" w:rsidR="00AF47A7" w:rsidRPr="00954EE7" w:rsidRDefault="00AF47A7" w:rsidP="00462D26">
                            <w:pPr>
                              <w:spacing w:before="120"/>
                              <w:rPr>
                                <w:b/>
                                <w:sz w:val="20"/>
                                <w:szCs w:val="20"/>
                              </w:rPr>
                            </w:pPr>
                            <w:r w:rsidRPr="00954EE7">
                              <w:rPr>
                                <w:b/>
                                <w:sz w:val="20"/>
                                <w:szCs w:val="20"/>
                              </w:rPr>
                              <w:t xml:space="preserve">Output </w:t>
                            </w:r>
                          </w:p>
                          <w:p w14:paraId="6A989814" w14:textId="6871E5F2" w:rsidR="00AF47A7" w:rsidRPr="00954EE7" w:rsidRDefault="00AF47A7" w:rsidP="002D667E">
                            <w:pPr>
                              <w:pStyle w:val="ListParagraph"/>
                              <w:numPr>
                                <w:ilvl w:val="0"/>
                                <w:numId w:val="8"/>
                              </w:numPr>
                              <w:spacing w:after="0"/>
                              <w:ind w:left="360"/>
                              <w:rPr>
                                <w:sz w:val="20"/>
                                <w:szCs w:val="20"/>
                              </w:rPr>
                            </w:pPr>
                            <w:r w:rsidRPr="00954EE7">
                              <w:rPr>
                                <w:sz w:val="20"/>
                                <w:szCs w:val="20"/>
                              </w:rPr>
                              <w:t>Comprehensive prevention programmes for MSM, TG and SW (GEN 2)</w:t>
                            </w:r>
                          </w:p>
                          <w:p w14:paraId="7B0F179F" w14:textId="6C117BB0" w:rsidR="00AF47A7" w:rsidRPr="00954EE7" w:rsidRDefault="00AF47A7" w:rsidP="002D667E">
                            <w:pPr>
                              <w:pStyle w:val="ListParagraph"/>
                              <w:numPr>
                                <w:ilvl w:val="0"/>
                                <w:numId w:val="8"/>
                              </w:numPr>
                              <w:spacing w:after="0"/>
                              <w:ind w:left="360"/>
                              <w:rPr>
                                <w:sz w:val="20"/>
                                <w:szCs w:val="20"/>
                              </w:rPr>
                            </w:pPr>
                            <w:r w:rsidRPr="00954EE7">
                              <w:rPr>
                                <w:sz w:val="20"/>
                                <w:szCs w:val="20"/>
                              </w:rPr>
                              <w:t>Treatment, care and support for PLHIV (GEN 0)</w:t>
                            </w:r>
                          </w:p>
                          <w:p w14:paraId="0D0A1F3C" w14:textId="3C3F6151" w:rsidR="00AF47A7" w:rsidRPr="00954EE7" w:rsidRDefault="00AF47A7" w:rsidP="002D667E">
                            <w:pPr>
                              <w:pStyle w:val="ListParagraph"/>
                              <w:numPr>
                                <w:ilvl w:val="0"/>
                                <w:numId w:val="8"/>
                              </w:numPr>
                              <w:ind w:left="360"/>
                              <w:rPr>
                                <w:sz w:val="20"/>
                                <w:szCs w:val="20"/>
                              </w:rPr>
                            </w:pPr>
                            <w:r w:rsidRPr="00954EE7">
                              <w:rPr>
                                <w:sz w:val="20"/>
                                <w:szCs w:val="20"/>
                              </w:rPr>
                              <w:t>TB care and prevention programme (GEN 0)</w:t>
                            </w:r>
                          </w:p>
                          <w:p w14:paraId="7F08CAA3" w14:textId="6F33E655" w:rsidR="00AF47A7" w:rsidRPr="00954EE7" w:rsidRDefault="00AF47A7" w:rsidP="006C4673">
                            <w:pPr>
                              <w:pStyle w:val="ListParagraph"/>
                              <w:numPr>
                                <w:ilvl w:val="0"/>
                                <w:numId w:val="8"/>
                              </w:numPr>
                              <w:ind w:left="360"/>
                              <w:rPr>
                                <w:sz w:val="20"/>
                                <w:szCs w:val="20"/>
                              </w:rPr>
                            </w:pPr>
                            <w:r w:rsidRPr="00954EE7">
                              <w:rPr>
                                <w:sz w:val="20"/>
                                <w:szCs w:val="20"/>
                              </w:rPr>
                              <w:t>MDR-TB case detection and treatment (GEN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44BB0" id="_x0000_t202" coordsize="21600,21600" o:spt="202" path="m,l,21600r21600,l21600,xe">
                <v:stroke joinstyle="miter"/>
                <v:path gradientshapeok="t" o:connecttype="rect"/>
              </v:shapetype>
              <v:shape id="Text Box 107" o:spid="_x0000_s1026" type="#_x0000_t202" style="position:absolute;left:0;text-align:left;margin-left:0;margin-top:2.5pt;width:245.3pt;height:200.25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">
                <v:textbox>
                  <w:txbxContent>
                    <w:p w14:paraId="4CC5B67C" w14:textId="77777777" w:rsidR="00AF47A7" w:rsidRPr="00954EE7" w:rsidRDefault="00AF47A7" w:rsidP="00C73993">
                      <w:pPr>
                        <w:jc w:val="left"/>
                        <w:rPr>
                          <w:sz w:val="20"/>
                          <w:szCs w:val="20"/>
                        </w:rPr>
                      </w:pPr>
                      <w:r w:rsidRPr="00954EE7">
                        <w:rPr>
                          <w:sz w:val="20"/>
                          <w:szCs w:val="20"/>
                        </w:rPr>
                        <w:t>Contributing Outcome (UNDAF/CPD, RPD or GPD):</w:t>
                      </w:r>
                    </w:p>
                    <w:p w14:paraId="57F67FB3" w14:textId="77777777" w:rsidR="00AF47A7" w:rsidRPr="00954EE7" w:rsidRDefault="00AF47A7" w:rsidP="00462D26">
                      <w:pPr>
                        <w:spacing w:before="120"/>
                        <w:rPr>
                          <w:b/>
                          <w:sz w:val="20"/>
                          <w:szCs w:val="20"/>
                        </w:rPr>
                      </w:pPr>
                      <w:r w:rsidRPr="00954EE7">
                        <w:rPr>
                          <w:b/>
                          <w:sz w:val="20"/>
                          <w:szCs w:val="20"/>
                        </w:rPr>
                        <w:t>UNPS 2018-2020</w:t>
                      </w:r>
                    </w:p>
                    <w:p w14:paraId="268DC8E6" w14:textId="77777777" w:rsidR="00AF47A7" w:rsidRPr="00954EE7" w:rsidRDefault="00AF47A7">
                      <w:pPr>
                        <w:rPr>
                          <w:b/>
                          <w:sz w:val="20"/>
                          <w:szCs w:val="20"/>
                        </w:rPr>
                      </w:pPr>
                      <w:r w:rsidRPr="00954EE7">
                        <w:rPr>
                          <w:b/>
                          <w:sz w:val="20"/>
                          <w:szCs w:val="20"/>
                        </w:rPr>
                        <w:t>Outcome 4: Equitable Basic Services</w:t>
                      </w:r>
                    </w:p>
                    <w:p w14:paraId="2860F559" w14:textId="77777777" w:rsidR="00AF47A7" w:rsidRPr="00954EE7" w:rsidRDefault="00AF47A7">
                      <w:pPr>
                        <w:rPr>
                          <w:sz w:val="20"/>
                          <w:szCs w:val="20"/>
                        </w:rPr>
                      </w:pPr>
                      <w:r w:rsidRPr="00954EE7">
                        <w:rPr>
                          <w:sz w:val="20"/>
                          <w:szCs w:val="20"/>
                        </w:rPr>
                        <w:t>By 2022, more people in the Pacific, particularly the most vulnerable, have increased equitable access to and utilization of inclusive, resilient, and quality basic services.</w:t>
                      </w:r>
                    </w:p>
                    <w:p w14:paraId="2AB13059" w14:textId="77777777" w:rsidR="00AF47A7" w:rsidRPr="00954EE7" w:rsidRDefault="00AF47A7" w:rsidP="00462D26">
                      <w:pPr>
                        <w:spacing w:before="120"/>
                        <w:rPr>
                          <w:b/>
                          <w:sz w:val="20"/>
                          <w:szCs w:val="20"/>
                        </w:rPr>
                      </w:pPr>
                      <w:r w:rsidRPr="00954EE7">
                        <w:rPr>
                          <w:b/>
                          <w:sz w:val="20"/>
                          <w:szCs w:val="20"/>
                        </w:rPr>
                        <w:t xml:space="preserve">Output </w:t>
                      </w:r>
                    </w:p>
                    <w:p w14:paraId="6A989814" w14:textId="6871E5F2" w:rsidR="00AF47A7" w:rsidRPr="00954EE7" w:rsidRDefault="00AF47A7" w:rsidP="002D667E">
                      <w:pPr>
                        <w:pStyle w:val="ListParagraph"/>
                        <w:numPr>
                          <w:ilvl w:val="0"/>
                          <w:numId w:val="8"/>
                        </w:numPr>
                        <w:spacing w:after="0"/>
                        <w:ind w:left="360"/>
                        <w:rPr>
                          <w:sz w:val="20"/>
                          <w:szCs w:val="20"/>
                        </w:rPr>
                      </w:pPr>
                      <w:r w:rsidRPr="00954EE7">
                        <w:rPr>
                          <w:sz w:val="20"/>
                          <w:szCs w:val="20"/>
                        </w:rPr>
                        <w:t>Comprehensive prevention programmes for MSM, TG and SW (GEN 2)</w:t>
                      </w:r>
                    </w:p>
                    <w:p w14:paraId="7B0F179F" w14:textId="6C117BB0" w:rsidR="00AF47A7" w:rsidRPr="00954EE7" w:rsidRDefault="00AF47A7" w:rsidP="002D667E">
                      <w:pPr>
                        <w:pStyle w:val="ListParagraph"/>
                        <w:numPr>
                          <w:ilvl w:val="0"/>
                          <w:numId w:val="8"/>
                        </w:numPr>
                        <w:spacing w:after="0"/>
                        <w:ind w:left="360"/>
                        <w:rPr>
                          <w:sz w:val="20"/>
                          <w:szCs w:val="20"/>
                        </w:rPr>
                      </w:pPr>
                      <w:r w:rsidRPr="00954EE7">
                        <w:rPr>
                          <w:sz w:val="20"/>
                          <w:szCs w:val="20"/>
                        </w:rPr>
                        <w:t>Treatment, care and support for PLHIV (GEN 0)</w:t>
                      </w:r>
                    </w:p>
                    <w:p w14:paraId="0D0A1F3C" w14:textId="3C3F6151" w:rsidR="00AF47A7" w:rsidRPr="00954EE7" w:rsidRDefault="00AF47A7" w:rsidP="002D667E">
                      <w:pPr>
                        <w:pStyle w:val="ListParagraph"/>
                        <w:numPr>
                          <w:ilvl w:val="0"/>
                          <w:numId w:val="8"/>
                        </w:numPr>
                        <w:ind w:left="360"/>
                        <w:rPr>
                          <w:sz w:val="20"/>
                          <w:szCs w:val="20"/>
                        </w:rPr>
                      </w:pPr>
                      <w:r w:rsidRPr="00954EE7">
                        <w:rPr>
                          <w:sz w:val="20"/>
                          <w:szCs w:val="20"/>
                        </w:rPr>
                        <w:t>TB care and prevention programme (GEN 0)</w:t>
                      </w:r>
                    </w:p>
                    <w:p w14:paraId="7F08CAA3" w14:textId="6F33E655" w:rsidR="00AF47A7" w:rsidRPr="00954EE7" w:rsidRDefault="00AF47A7" w:rsidP="006C4673">
                      <w:pPr>
                        <w:pStyle w:val="ListParagraph"/>
                        <w:numPr>
                          <w:ilvl w:val="0"/>
                          <w:numId w:val="8"/>
                        </w:numPr>
                        <w:ind w:left="360"/>
                        <w:rPr>
                          <w:sz w:val="20"/>
                          <w:szCs w:val="20"/>
                        </w:rPr>
                      </w:pPr>
                      <w:r w:rsidRPr="00954EE7">
                        <w:rPr>
                          <w:sz w:val="20"/>
                          <w:szCs w:val="20"/>
                        </w:rPr>
                        <w:t>MDR-TB case detection and treatment (GEN 0)</w:t>
                      </w:r>
                    </w:p>
                  </w:txbxContent>
                </v:textbox>
                <w10:wrap anchorx="margin"/>
              </v:shape>
            </w:pict>
          </mc:Fallback>
        </mc:AlternateContent>
      </w:r>
    </w:p>
    <w:p w14:paraId="5C9A90DE" w14:textId="6CDA9F4C" w:rsidR="009E6080" w:rsidRDefault="009E6080" w:rsidP="000776E9"/>
    <w:tbl>
      <w:tblPr>
        <w:tblW w:w="45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461"/>
        <w:gridCol w:w="1336"/>
      </w:tblGrid>
      <w:tr w:rsidR="00AD6966" w:rsidRPr="00D460CE" w14:paraId="7940EE58" w14:textId="77777777" w:rsidTr="006844FD">
        <w:trPr>
          <w:jc w:val="right"/>
        </w:trPr>
        <w:tc>
          <w:tcPr>
            <w:tcW w:w="1783" w:type="dxa"/>
            <w:shd w:val="clear" w:color="auto" w:fill="auto"/>
          </w:tcPr>
          <w:p w14:paraId="30B48F28" w14:textId="77777777" w:rsidR="000776E9" w:rsidRPr="003069DF" w:rsidRDefault="000776E9" w:rsidP="002678BD">
            <w:pPr>
              <w:spacing w:before="60"/>
              <w:jc w:val="left"/>
              <w:rPr>
                <w:b/>
                <w:sz w:val="20"/>
                <w:szCs w:val="20"/>
              </w:rPr>
            </w:pPr>
            <w:r w:rsidRPr="003069DF">
              <w:rPr>
                <w:b/>
                <w:sz w:val="20"/>
                <w:szCs w:val="20"/>
              </w:rPr>
              <w:t>Total resources required:</w:t>
            </w:r>
          </w:p>
        </w:tc>
        <w:tc>
          <w:tcPr>
            <w:tcW w:w="2797" w:type="dxa"/>
            <w:gridSpan w:val="2"/>
            <w:shd w:val="clear" w:color="auto" w:fill="auto"/>
            <w:vAlign w:val="center"/>
          </w:tcPr>
          <w:p w14:paraId="19E4CAB3" w14:textId="77777777" w:rsidR="000776E9" w:rsidRPr="00C73993" w:rsidRDefault="000776E9" w:rsidP="003069DF">
            <w:pPr>
              <w:jc w:val="right"/>
              <w:rPr>
                <w:sz w:val="24"/>
              </w:rPr>
            </w:pPr>
          </w:p>
        </w:tc>
      </w:tr>
      <w:tr w:rsidR="00AD6966" w:rsidRPr="00D460CE" w14:paraId="19A9FDF0" w14:textId="77777777" w:rsidTr="006844FD">
        <w:trPr>
          <w:jc w:val="right"/>
        </w:trPr>
        <w:tc>
          <w:tcPr>
            <w:tcW w:w="1783" w:type="dxa"/>
            <w:vMerge w:val="restart"/>
            <w:shd w:val="clear" w:color="auto" w:fill="auto"/>
          </w:tcPr>
          <w:p w14:paraId="4B04A473" w14:textId="77777777" w:rsidR="000776E9" w:rsidRPr="003069DF" w:rsidRDefault="000776E9" w:rsidP="002678BD">
            <w:pPr>
              <w:spacing w:before="60"/>
              <w:jc w:val="left"/>
              <w:rPr>
                <w:b/>
                <w:sz w:val="20"/>
                <w:szCs w:val="20"/>
              </w:rPr>
            </w:pPr>
            <w:r w:rsidRPr="003069DF">
              <w:rPr>
                <w:b/>
                <w:sz w:val="20"/>
                <w:szCs w:val="20"/>
              </w:rPr>
              <w:t>Total resources</w:t>
            </w:r>
            <w:r w:rsidR="00914264" w:rsidRPr="003069DF">
              <w:rPr>
                <w:b/>
                <w:sz w:val="20"/>
                <w:szCs w:val="20"/>
              </w:rPr>
              <w:t xml:space="preserve"> allocated</w:t>
            </w:r>
            <w:r w:rsidRPr="003069DF">
              <w:rPr>
                <w:b/>
                <w:sz w:val="20"/>
                <w:szCs w:val="20"/>
              </w:rPr>
              <w:t>:</w:t>
            </w:r>
          </w:p>
        </w:tc>
        <w:tc>
          <w:tcPr>
            <w:tcW w:w="2797" w:type="dxa"/>
            <w:gridSpan w:val="2"/>
            <w:shd w:val="clear" w:color="auto" w:fill="auto"/>
            <w:vAlign w:val="center"/>
          </w:tcPr>
          <w:p w14:paraId="0C259AA2" w14:textId="77777777" w:rsidR="000776E9" w:rsidRPr="00D460CE" w:rsidRDefault="000776E9" w:rsidP="003069DF">
            <w:pPr>
              <w:jc w:val="right"/>
            </w:pPr>
          </w:p>
        </w:tc>
      </w:tr>
      <w:tr w:rsidR="004D4E35" w:rsidRPr="00D460CE" w14:paraId="1C49BEFE" w14:textId="77777777" w:rsidTr="006844FD">
        <w:trPr>
          <w:jc w:val="right"/>
        </w:trPr>
        <w:tc>
          <w:tcPr>
            <w:tcW w:w="1783" w:type="dxa"/>
            <w:vMerge/>
            <w:shd w:val="clear" w:color="auto" w:fill="auto"/>
          </w:tcPr>
          <w:p w14:paraId="297FA5CC" w14:textId="77777777" w:rsidR="004D4E35" w:rsidRPr="003069DF" w:rsidRDefault="004D4E35" w:rsidP="00870978">
            <w:pPr>
              <w:rPr>
                <w:sz w:val="20"/>
                <w:szCs w:val="20"/>
              </w:rPr>
            </w:pPr>
          </w:p>
        </w:tc>
        <w:tc>
          <w:tcPr>
            <w:tcW w:w="1461" w:type="dxa"/>
            <w:shd w:val="clear" w:color="auto" w:fill="auto"/>
            <w:vAlign w:val="center"/>
          </w:tcPr>
          <w:p w14:paraId="21085323" w14:textId="77777777" w:rsidR="004D4E35" w:rsidRPr="00914264" w:rsidRDefault="004D4E35" w:rsidP="003069DF">
            <w:pPr>
              <w:spacing w:after="0"/>
              <w:jc w:val="right"/>
              <w:rPr>
                <w:b/>
                <w:sz w:val="20"/>
                <w:szCs w:val="20"/>
              </w:rPr>
            </w:pPr>
            <w:r>
              <w:rPr>
                <w:b/>
                <w:sz w:val="20"/>
                <w:szCs w:val="20"/>
              </w:rPr>
              <w:t>UNDP TRAC:</w:t>
            </w:r>
          </w:p>
        </w:tc>
        <w:tc>
          <w:tcPr>
            <w:tcW w:w="1336" w:type="dxa"/>
            <w:shd w:val="clear" w:color="auto" w:fill="auto"/>
            <w:vAlign w:val="center"/>
          </w:tcPr>
          <w:p w14:paraId="576A18E4" w14:textId="77777777" w:rsidR="004D4E35" w:rsidRPr="00D460CE" w:rsidRDefault="004D4E35" w:rsidP="003069DF">
            <w:pPr>
              <w:spacing w:after="0"/>
              <w:jc w:val="center"/>
            </w:pPr>
          </w:p>
        </w:tc>
      </w:tr>
      <w:tr w:rsidR="004D4E35" w:rsidRPr="00D460CE" w14:paraId="23CA37D2" w14:textId="77777777" w:rsidTr="006844FD">
        <w:trPr>
          <w:jc w:val="right"/>
        </w:trPr>
        <w:tc>
          <w:tcPr>
            <w:tcW w:w="1783" w:type="dxa"/>
            <w:vMerge/>
            <w:shd w:val="clear" w:color="auto" w:fill="auto"/>
          </w:tcPr>
          <w:p w14:paraId="5430D9C8" w14:textId="77777777" w:rsidR="004D4E35" w:rsidRPr="003069DF" w:rsidRDefault="004D4E35" w:rsidP="007C5423">
            <w:pPr>
              <w:rPr>
                <w:sz w:val="20"/>
                <w:szCs w:val="20"/>
              </w:rPr>
            </w:pPr>
          </w:p>
        </w:tc>
        <w:tc>
          <w:tcPr>
            <w:tcW w:w="1461" w:type="dxa"/>
            <w:shd w:val="clear" w:color="auto" w:fill="auto"/>
            <w:vAlign w:val="center"/>
          </w:tcPr>
          <w:p w14:paraId="711FC0BE" w14:textId="77777777" w:rsidR="004D4E35" w:rsidRPr="00914264" w:rsidRDefault="004D4E35" w:rsidP="003069DF">
            <w:pPr>
              <w:spacing w:after="0"/>
              <w:jc w:val="right"/>
              <w:rPr>
                <w:b/>
                <w:sz w:val="20"/>
                <w:szCs w:val="20"/>
              </w:rPr>
            </w:pPr>
            <w:r w:rsidRPr="00914264">
              <w:rPr>
                <w:b/>
                <w:sz w:val="20"/>
                <w:szCs w:val="20"/>
              </w:rPr>
              <w:t>Donor:</w:t>
            </w:r>
          </w:p>
        </w:tc>
        <w:tc>
          <w:tcPr>
            <w:tcW w:w="1336" w:type="dxa"/>
            <w:shd w:val="clear" w:color="auto" w:fill="auto"/>
            <w:vAlign w:val="center"/>
          </w:tcPr>
          <w:p w14:paraId="6A323939" w14:textId="77777777" w:rsidR="004D4E35" w:rsidRPr="00D460CE" w:rsidRDefault="0007457E" w:rsidP="003069DF">
            <w:pPr>
              <w:spacing w:after="0"/>
              <w:jc w:val="center"/>
            </w:pPr>
            <w:r>
              <w:rPr>
                <w:sz w:val="20"/>
              </w:rPr>
              <w:t>US$ 11,368,713</w:t>
            </w:r>
          </w:p>
        </w:tc>
      </w:tr>
      <w:tr w:rsidR="004D4E35" w:rsidRPr="00D460CE" w14:paraId="35EE5F12" w14:textId="77777777" w:rsidTr="006844FD">
        <w:trPr>
          <w:jc w:val="right"/>
        </w:trPr>
        <w:tc>
          <w:tcPr>
            <w:tcW w:w="1783" w:type="dxa"/>
            <w:vMerge/>
            <w:shd w:val="clear" w:color="auto" w:fill="auto"/>
          </w:tcPr>
          <w:p w14:paraId="1FCC2D49" w14:textId="77777777" w:rsidR="004D4E35" w:rsidRPr="003069DF" w:rsidRDefault="004D4E35" w:rsidP="007C5423">
            <w:pPr>
              <w:rPr>
                <w:sz w:val="20"/>
                <w:szCs w:val="20"/>
              </w:rPr>
            </w:pPr>
          </w:p>
        </w:tc>
        <w:tc>
          <w:tcPr>
            <w:tcW w:w="1461" w:type="dxa"/>
            <w:shd w:val="clear" w:color="auto" w:fill="auto"/>
            <w:vAlign w:val="center"/>
          </w:tcPr>
          <w:p w14:paraId="76F2139F" w14:textId="77777777" w:rsidR="004D4E35" w:rsidRPr="00914264" w:rsidRDefault="004D4E35" w:rsidP="003069DF">
            <w:pPr>
              <w:spacing w:after="0"/>
              <w:jc w:val="right"/>
              <w:rPr>
                <w:b/>
                <w:sz w:val="20"/>
                <w:szCs w:val="20"/>
              </w:rPr>
            </w:pPr>
            <w:r w:rsidRPr="00914264">
              <w:rPr>
                <w:b/>
                <w:sz w:val="20"/>
                <w:szCs w:val="20"/>
              </w:rPr>
              <w:t>Government:</w:t>
            </w:r>
          </w:p>
        </w:tc>
        <w:tc>
          <w:tcPr>
            <w:tcW w:w="1336" w:type="dxa"/>
            <w:shd w:val="clear" w:color="auto" w:fill="auto"/>
            <w:vAlign w:val="center"/>
          </w:tcPr>
          <w:p w14:paraId="3FE7AD41" w14:textId="77777777" w:rsidR="004D4E35" w:rsidRPr="00D460CE" w:rsidRDefault="004D4E35" w:rsidP="003069DF">
            <w:pPr>
              <w:spacing w:after="0"/>
              <w:jc w:val="center"/>
            </w:pPr>
          </w:p>
        </w:tc>
      </w:tr>
      <w:tr w:rsidR="004D4E35" w:rsidRPr="00D460CE" w14:paraId="3DF99BCB" w14:textId="77777777" w:rsidTr="006844FD">
        <w:trPr>
          <w:trHeight w:val="314"/>
          <w:jc w:val="right"/>
        </w:trPr>
        <w:tc>
          <w:tcPr>
            <w:tcW w:w="1783" w:type="dxa"/>
            <w:vMerge/>
            <w:shd w:val="clear" w:color="auto" w:fill="auto"/>
          </w:tcPr>
          <w:p w14:paraId="14C201D2" w14:textId="77777777" w:rsidR="004D4E35" w:rsidRPr="003069DF" w:rsidRDefault="004D4E35" w:rsidP="007C5423">
            <w:pPr>
              <w:rPr>
                <w:sz w:val="20"/>
                <w:szCs w:val="20"/>
              </w:rPr>
            </w:pPr>
          </w:p>
        </w:tc>
        <w:tc>
          <w:tcPr>
            <w:tcW w:w="1461" w:type="dxa"/>
            <w:shd w:val="clear" w:color="auto" w:fill="auto"/>
            <w:vAlign w:val="center"/>
          </w:tcPr>
          <w:p w14:paraId="71CC8551" w14:textId="77777777" w:rsidR="004D4E35" w:rsidRPr="00914264" w:rsidRDefault="004D4E35" w:rsidP="003069DF">
            <w:pPr>
              <w:spacing w:after="0"/>
              <w:jc w:val="right"/>
              <w:rPr>
                <w:b/>
                <w:sz w:val="20"/>
                <w:szCs w:val="20"/>
              </w:rPr>
            </w:pPr>
            <w:r w:rsidRPr="00914264">
              <w:rPr>
                <w:b/>
                <w:sz w:val="20"/>
                <w:szCs w:val="20"/>
              </w:rPr>
              <w:t>In-Kind:</w:t>
            </w:r>
          </w:p>
        </w:tc>
        <w:tc>
          <w:tcPr>
            <w:tcW w:w="1336" w:type="dxa"/>
            <w:shd w:val="clear" w:color="auto" w:fill="auto"/>
            <w:vAlign w:val="center"/>
          </w:tcPr>
          <w:p w14:paraId="4E235ED3" w14:textId="77777777" w:rsidR="004D4E35" w:rsidRPr="00D460CE" w:rsidRDefault="004D4E35" w:rsidP="003069DF">
            <w:pPr>
              <w:spacing w:after="0"/>
              <w:jc w:val="center"/>
            </w:pPr>
          </w:p>
        </w:tc>
      </w:tr>
      <w:tr w:rsidR="003069DF" w:rsidRPr="00D460CE" w14:paraId="22FE7CC3" w14:textId="77777777" w:rsidTr="006844FD">
        <w:trPr>
          <w:trHeight w:val="314"/>
          <w:jc w:val="right"/>
        </w:trPr>
        <w:tc>
          <w:tcPr>
            <w:tcW w:w="1783" w:type="dxa"/>
            <w:shd w:val="clear" w:color="auto" w:fill="auto"/>
            <w:vAlign w:val="center"/>
          </w:tcPr>
          <w:p w14:paraId="2BDA9E1A" w14:textId="77777777" w:rsidR="003069DF" w:rsidRPr="003069DF" w:rsidRDefault="003069DF" w:rsidP="003069DF">
            <w:pPr>
              <w:spacing w:after="0"/>
              <w:jc w:val="left"/>
              <w:rPr>
                <w:sz w:val="20"/>
                <w:szCs w:val="20"/>
              </w:rPr>
            </w:pPr>
            <w:r w:rsidRPr="003069DF">
              <w:rPr>
                <w:b/>
                <w:sz w:val="20"/>
                <w:szCs w:val="20"/>
              </w:rPr>
              <w:t>Unfunded:</w:t>
            </w:r>
          </w:p>
        </w:tc>
        <w:tc>
          <w:tcPr>
            <w:tcW w:w="2797" w:type="dxa"/>
            <w:gridSpan w:val="2"/>
            <w:shd w:val="clear" w:color="auto" w:fill="auto"/>
            <w:vAlign w:val="center"/>
          </w:tcPr>
          <w:p w14:paraId="7CF01FBC" w14:textId="77777777" w:rsidR="003069DF" w:rsidRPr="003069DF" w:rsidRDefault="003069DF" w:rsidP="003069DF">
            <w:pPr>
              <w:spacing w:after="0"/>
              <w:jc w:val="right"/>
              <w:rPr>
                <w:sz w:val="20"/>
                <w:szCs w:val="20"/>
              </w:rPr>
            </w:pPr>
          </w:p>
        </w:tc>
      </w:tr>
    </w:tbl>
    <w:p w14:paraId="18051C49" w14:textId="77777777" w:rsidR="00901C7D" w:rsidRDefault="00901C7D" w:rsidP="000776E9">
      <w:pPr>
        <w:spacing w:after="0"/>
      </w:pPr>
    </w:p>
    <w:p w14:paraId="171ACF06" w14:textId="77777777" w:rsidR="008B6D0B" w:rsidRDefault="008B6D0B" w:rsidP="000776E9">
      <w:pPr>
        <w:spacing w:after="0"/>
      </w:pPr>
    </w:p>
    <w:p w14:paraId="7A84DCFD" w14:textId="77777777" w:rsidR="008B6D0B" w:rsidRDefault="008B6D0B" w:rsidP="000776E9">
      <w:pPr>
        <w:spacing w:after="0"/>
      </w:pPr>
    </w:p>
    <w:p w14:paraId="561EBE82" w14:textId="77777777" w:rsidR="008B6D0B" w:rsidRDefault="008B6D0B" w:rsidP="000776E9">
      <w:pPr>
        <w:spacing w:after="0"/>
      </w:pPr>
    </w:p>
    <w:p w14:paraId="28B41933" w14:textId="77777777" w:rsidR="00901C7D" w:rsidRDefault="00901C7D" w:rsidP="00BD43ED">
      <w:pPr>
        <w:tabs>
          <w:tab w:val="left" w:pos="960"/>
        </w:tabs>
        <w:spacing w:before="120" w:after="120"/>
      </w:pPr>
      <w:r>
        <w:t>Agreed by (signatures)</w:t>
      </w:r>
      <w:r w:rsidR="00AA0710">
        <w:rPr>
          <w:rStyle w:val="FootnoteReference"/>
        </w:rPr>
        <w:footnoteReference w:id="1"/>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182"/>
        <w:gridCol w:w="3208"/>
      </w:tblGrid>
      <w:tr w:rsidR="00901C7D" w14:paraId="0A38E179" w14:textId="77777777" w:rsidTr="00BD43ED">
        <w:tc>
          <w:tcPr>
            <w:tcW w:w="3207" w:type="dxa"/>
            <w:shd w:val="clear" w:color="auto" w:fill="auto"/>
          </w:tcPr>
          <w:p w14:paraId="20378967" w14:textId="77777777" w:rsidR="00901C7D" w:rsidRDefault="00901C7D" w:rsidP="00666B7D">
            <w:pPr>
              <w:spacing w:after="0"/>
              <w:jc w:val="center"/>
            </w:pPr>
            <w:r>
              <w:t>Government</w:t>
            </w:r>
          </w:p>
        </w:tc>
        <w:tc>
          <w:tcPr>
            <w:tcW w:w="3182" w:type="dxa"/>
            <w:shd w:val="clear" w:color="auto" w:fill="auto"/>
          </w:tcPr>
          <w:p w14:paraId="0D9F0006" w14:textId="77777777" w:rsidR="00901C7D" w:rsidRDefault="00901C7D" w:rsidP="00666B7D">
            <w:pPr>
              <w:spacing w:after="0"/>
              <w:jc w:val="center"/>
            </w:pPr>
            <w:r>
              <w:t>UNDP</w:t>
            </w:r>
          </w:p>
        </w:tc>
        <w:tc>
          <w:tcPr>
            <w:tcW w:w="3208" w:type="dxa"/>
            <w:shd w:val="clear" w:color="auto" w:fill="auto"/>
          </w:tcPr>
          <w:p w14:paraId="27D0A439" w14:textId="77777777" w:rsidR="00901C7D" w:rsidRDefault="00901C7D" w:rsidP="00666B7D">
            <w:pPr>
              <w:spacing w:after="0"/>
              <w:jc w:val="center"/>
            </w:pPr>
            <w:r>
              <w:t>Implementing Partner</w:t>
            </w:r>
          </w:p>
        </w:tc>
      </w:tr>
      <w:tr w:rsidR="00901C7D" w14:paraId="33BC1684" w14:textId="77777777" w:rsidTr="00BD43ED">
        <w:trPr>
          <w:trHeight w:val="1412"/>
        </w:trPr>
        <w:tc>
          <w:tcPr>
            <w:tcW w:w="3207" w:type="dxa"/>
            <w:shd w:val="clear" w:color="auto" w:fill="auto"/>
          </w:tcPr>
          <w:p w14:paraId="432E8C5D" w14:textId="77777777" w:rsidR="00901C7D" w:rsidRPr="00666B7D" w:rsidRDefault="00901C7D" w:rsidP="003C0FEB">
            <w:pPr>
              <w:spacing w:after="0"/>
              <w:jc w:val="left"/>
              <w:rPr>
                <w:sz w:val="20"/>
                <w:szCs w:val="20"/>
              </w:rPr>
            </w:pPr>
          </w:p>
          <w:p w14:paraId="6BCBA878" w14:textId="77777777" w:rsidR="007D05FC" w:rsidRPr="00666B7D" w:rsidRDefault="007D05FC" w:rsidP="003C0FEB">
            <w:pPr>
              <w:spacing w:after="0"/>
              <w:jc w:val="left"/>
              <w:rPr>
                <w:sz w:val="20"/>
                <w:szCs w:val="20"/>
              </w:rPr>
            </w:pPr>
          </w:p>
          <w:p w14:paraId="7F0AF7E1" w14:textId="77777777" w:rsidR="007D05FC" w:rsidRPr="00666B7D" w:rsidRDefault="007D05FC" w:rsidP="003C0FEB">
            <w:pPr>
              <w:spacing w:after="0"/>
              <w:jc w:val="left"/>
              <w:rPr>
                <w:sz w:val="20"/>
                <w:szCs w:val="20"/>
              </w:rPr>
            </w:pPr>
          </w:p>
          <w:p w14:paraId="62D46F58" w14:textId="77777777" w:rsidR="007D05FC" w:rsidRPr="00666B7D" w:rsidRDefault="007D05FC" w:rsidP="003C0FEB">
            <w:pPr>
              <w:spacing w:after="0"/>
              <w:jc w:val="left"/>
              <w:rPr>
                <w:sz w:val="20"/>
                <w:szCs w:val="20"/>
              </w:rPr>
            </w:pPr>
          </w:p>
          <w:p w14:paraId="0AC05F82" w14:textId="77777777" w:rsidR="007D05FC" w:rsidRPr="00666B7D" w:rsidRDefault="007D05FC" w:rsidP="003C0FEB">
            <w:pPr>
              <w:spacing w:after="0"/>
              <w:jc w:val="left"/>
              <w:rPr>
                <w:sz w:val="20"/>
                <w:szCs w:val="20"/>
              </w:rPr>
            </w:pPr>
          </w:p>
          <w:p w14:paraId="111CBE38" w14:textId="77777777" w:rsidR="007D05FC" w:rsidRPr="00666B7D" w:rsidRDefault="007D05FC" w:rsidP="003C0FEB">
            <w:pPr>
              <w:spacing w:after="0"/>
              <w:jc w:val="left"/>
              <w:rPr>
                <w:sz w:val="20"/>
                <w:szCs w:val="20"/>
              </w:rPr>
            </w:pPr>
            <w:r w:rsidRPr="00666B7D">
              <w:rPr>
                <w:sz w:val="20"/>
                <w:szCs w:val="20"/>
              </w:rPr>
              <w:t>Print Name:</w:t>
            </w:r>
          </w:p>
        </w:tc>
        <w:tc>
          <w:tcPr>
            <w:tcW w:w="3182" w:type="dxa"/>
            <w:shd w:val="clear" w:color="auto" w:fill="auto"/>
          </w:tcPr>
          <w:p w14:paraId="16BA2278" w14:textId="77777777" w:rsidR="00901C7D" w:rsidRPr="00666B7D" w:rsidRDefault="00901C7D" w:rsidP="003C0FEB">
            <w:pPr>
              <w:spacing w:after="0"/>
              <w:jc w:val="left"/>
              <w:rPr>
                <w:sz w:val="20"/>
                <w:szCs w:val="20"/>
              </w:rPr>
            </w:pPr>
          </w:p>
          <w:p w14:paraId="7DC90AF0" w14:textId="77777777" w:rsidR="007D05FC" w:rsidRPr="00666B7D" w:rsidRDefault="007D05FC" w:rsidP="003C0FEB">
            <w:pPr>
              <w:spacing w:after="0"/>
              <w:jc w:val="left"/>
              <w:rPr>
                <w:sz w:val="20"/>
                <w:szCs w:val="20"/>
              </w:rPr>
            </w:pPr>
          </w:p>
          <w:p w14:paraId="24B5A5FB" w14:textId="77777777" w:rsidR="007D05FC" w:rsidRPr="00666B7D" w:rsidRDefault="007D05FC" w:rsidP="003C0FEB">
            <w:pPr>
              <w:spacing w:after="0"/>
              <w:jc w:val="left"/>
              <w:rPr>
                <w:sz w:val="20"/>
                <w:szCs w:val="20"/>
              </w:rPr>
            </w:pPr>
          </w:p>
          <w:p w14:paraId="67AD4D59" w14:textId="77777777" w:rsidR="007D05FC" w:rsidRPr="00666B7D" w:rsidRDefault="007D05FC" w:rsidP="003C0FEB">
            <w:pPr>
              <w:spacing w:after="0"/>
              <w:jc w:val="left"/>
              <w:rPr>
                <w:sz w:val="20"/>
                <w:szCs w:val="20"/>
              </w:rPr>
            </w:pPr>
          </w:p>
          <w:p w14:paraId="7E7D2DE3" w14:textId="77777777" w:rsidR="007D05FC" w:rsidRPr="00666B7D" w:rsidRDefault="007D05FC" w:rsidP="003C0FEB">
            <w:pPr>
              <w:spacing w:after="0"/>
              <w:jc w:val="left"/>
              <w:rPr>
                <w:sz w:val="20"/>
                <w:szCs w:val="20"/>
              </w:rPr>
            </w:pPr>
          </w:p>
          <w:p w14:paraId="23566683" w14:textId="77777777" w:rsidR="007D05FC" w:rsidRPr="00666B7D" w:rsidRDefault="007D05FC" w:rsidP="003C0FEB">
            <w:pPr>
              <w:spacing w:after="0"/>
              <w:jc w:val="left"/>
              <w:rPr>
                <w:sz w:val="20"/>
                <w:szCs w:val="20"/>
              </w:rPr>
            </w:pPr>
            <w:r w:rsidRPr="00666B7D">
              <w:rPr>
                <w:sz w:val="20"/>
                <w:szCs w:val="20"/>
              </w:rPr>
              <w:t>Print Name:</w:t>
            </w:r>
          </w:p>
        </w:tc>
        <w:tc>
          <w:tcPr>
            <w:tcW w:w="3208" w:type="dxa"/>
            <w:shd w:val="clear" w:color="auto" w:fill="auto"/>
          </w:tcPr>
          <w:p w14:paraId="44A76B9C" w14:textId="77777777" w:rsidR="00901C7D" w:rsidRPr="00666B7D" w:rsidRDefault="00901C7D" w:rsidP="003C0FEB">
            <w:pPr>
              <w:spacing w:after="0"/>
              <w:jc w:val="left"/>
              <w:rPr>
                <w:sz w:val="20"/>
                <w:szCs w:val="20"/>
              </w:rPr>
            </w:pPr>
          </w:p>
          <w:p w14:paraId="65D8061A" w14:textId="77777777" w:rsidR="007D05FC" w:rsidRPr="00666B7D" w:rsidRDefault="007D05FC" w:rsidP="003C0FEB">
            <w:pPr>
              <w:spacing w:after="0"/>
              <w:jc w:val="left"/>
              <w:rPr>
                <w:sz w:val="20"/>
                <w:szCs w:val="20"/>
              </w:rPr>
            </w:pPr>
          </w:p>
          <w:p w14:paraId="2B6F09C2" w14:textId="77777777" w:rsidR="007D05FC" w:rsidRPr="00666B7D" w:rsidRDefault="007D05FC" w:rsidP="003C0FEB">
            <w:pPr>
              <w:spacing w:after="0"/>
              <w:jc w:val="left"/>
              <w:rPr>
                <w:sz w:val="20"/>
                <w:szCs w:val="20"/>
              </w:rPr>
            </w:pPr>
          </w:p>
          <w:p w14:paraId="5DD62A0C" w14:textId="77777777" w:rsidR="007D05FC" w:rsidRPr="00666B7D" w:rsidRDefault="007D05FC" w:rsidP="003C0FEB">
            <w:pPr>
              <w:spacing w:after="0"/>
              <w:jc w:val="left"/>
              <w:rPr>
                <w:sz w:val="20"/>
                <w:szCs w:val="20"/>
              </w:rPr>
            </w:pPr>
          </w:p>
          <w:p w14:paraId="7C17EEA4" w14:textId="77777777" w:rsidR="007D05FC" w:rsidRPr="00666B7D" w:rsidRDefault="007D05FC" w:rsidP="003C0FEB">
            <w:pPr>
              <w:spacing w:after="0"/>
              <w:jc w:val="left"/>
              <w:rPr>
                <w:sz w:val="20"/>
                <w:szCs w:val="20"/>
              </w:rPr>
            </w:pPr>
          </w:p>
          <w:p w14:paraId="3D2AF314" w14:textId="77777777" w:rsidR="007D05FC" w:rsidRPr="00666B7D" w:rsidRDefault="007D05FC" w:rsidP="003C0FEB">
            <w:pPr>
              <w:spacing w:after="0"/>
              <w:jc w:val="left"/>
              <w:rPr>
                <w:sz w:val="20"/>
                <w:szCs w:val="20"/>
              </w:rPr>
            </w:pPr>
            <w:r w:rsidRPr="00666B7D">
              <w:rPr>
                <w:sz w:val="20"/>
                <w:szCs w:val="20"/>
              </w:rPr>
              <w:t>Print Name:</w:t>
            </w:r>
          </w:p>
        </w:tc>
      </w:tr>
      <w:tr w:rsidR="00901C7D" w14:paraId="5649B282" w14:textId="77777777" w:rsidTr="00BD43ED">
        <w:tc>
          <w:tcPr>
            <w:tcW w:w="3207" w:type="dxa"/>
            <w:shd w:val="clear" w:color="auto" w:fill="auto"/>
          </w:tcPr>
          <w:p w14:paraId="51B88E09" w14:textId="77777777" w:rsidR="00901C7D" w:rsidRDefault="00901C7D" w:rsidP="00666B7D">
            <w:pPr>
              <w:spacing w:after="0"/>
              <w:jc w:val="left"/>
            </w:pPr>
            <w:r>
              <w:t xml:space="preserve">Date: </w:t>
            </w:r>
          </w:p>
        </w:tc>
        <w:tc>
          <w:tcPr>
            <w:tcW w:w="3182" w:type="dxa"/>
            <w:shd w:val="clear" w:color="auto" w:fill="auto"/>
          </w:tcPr>
          <w:p w14:paraId="302DBF12" w14:textId="77777777" w:rsidR="00901C7D" w:rsidRDefault="00901C7D" w:rsidP="00666B7D">
            <w:pPr>
              <w:spacing w:after="0"/>
              <w:jc w:val="left"/>
            </w:pPr>
            <w:r>
              <w:t xml:space="preserve">Date: </w:t>
            </w:r>
          </w:p>
        </w:tc>
        <w:tc>
          <w:tcPr>
            <w:tcW w:w="3208" w:type="dxa"/>
            <w:shd w:val="clear" w:color="auto" w:fill="auto"/>
          </w:tcPr>
          <w:p w14:paraId="6607DA2C" w14:textId="77777777" w:rsidR="00901C7D" w:rsidRDefault="00901C7D" w:rsidP="00666B7D">
            <w:pPr>
              <w:spacing w:after="0"/>
              <w:jc w:val="left"/>
            </w:pPr>
            <w:r>
              <w:t>Date:</w:t>
            </w:r>
          </w:p>
        </w:tc>
      </w:tr>
    </w:tbl>
    <w:p w14:paraId="64520DF9" w14:textId="77777777" w:rsidR="008F1069" w:rsidRDefault="009B63D7" w:rsidP="00CD1B87">
      <w:pPr>
        <w:pStyle w:val="Heading1"/>
        <w:numPr>
          <w:ilvl w:val="0"/>
          <w:numId w:val="2"/>
        </w:numPr>
      </w:pPr>
      <w:r>
        <w:br w:type="page"/>
      </w:r>
      <w:r w:rsidR="006D58B9">
        <w:lastRenderedPageBreak/>
        <w:t xml:space="preserve">Development </w:t>
      </w:r>
      <w:r w:rsidR="0038628D">
        <w:t>Challenge</w:t>
      </w:r>
      <w:r w:rsidR="00BC3596">
        <w:t xml:space="preserve"> </w:t>
      </w:r>
      <w:r w:rsidR="0047726B">
        <w:rPr>
          <w:sz w:val="20"/>
        </w:rPr>
        <w:t>(1/4</w:t>
      </w:r>
      <w:r w:rsidR="0099474D" w:rsidRPr="00635B19">
        <w:rPr>
          <w:sz w:val="20"/>
        </w:rPr>
        <w:t xml:space="preserve"> page – 2 pages</w:t>
      </w:r>
      <w:r w:rsidR="0099474D">
        <w:rPr>
          <w:sz w:val="20"/>
        </w:rPr>
        <w:t xml:space="preserve"> recommended</w:t>
      </w:r>
      <w:r w:rsidR="0099474D" w:rsidRPr="00635B19">
        <w:rPr>
          <w:sz w:val="20"/>
        </w:rPr>
        <w:t>)</w:t>
      </w:r>
    </w:p>
    <w:p w14:paraId="3AEF071D" w14:textId="77777777" w:rsidR="00557C8F" w:rsidRPr="00117FA5" w:rsidRDefault="00197B18" w:rsidP="002D005F">
      <w:pPr>
        <w:shd w:val="clear" w:color="auto" w:fill="002060"/>
        <w:spacing w:after="120"/>
        <w:rPr>
          <w:b/>
          <w:szCs w:val="22"/>
        </w:rPr>
      </w:pPr>
      <w:r>
        <w:rPr>
          <w:b/>
          <w:szCs w:val="22"/>
        </w:rPr>
        <w:t xml:space="preserve">Human </w:t>
      </w:r>
      <w:r w:rsidRPr="002D005F">
        <w:rPr>
          <w:b/>
          <w:color w:val="FFFFFF" w:themeColor="background1"/>
          <w:szCs w:val="22"/>
        </w:rPr>
        <w:t>Immunodeficiency</w:t>
      </w:r>
      <w:r>
        <w:rPr>
          <w:b/>
          <w:szCs w:val="22"/>
        </w:rPr>
        <w:t xml:space="preserve"> Virus</w:t>
      </w:r>
      <w:r w:rsidR="0099595A">
        <w:rPr>
          <w:b/>
          <w:szCs w:val="22"/>
        </w:rPr>
        <w:t xml:space="preserve"> (HIV)</w:t>
      </w:r>
    </w:p>
    <w:p w14:paraId="7EF0AE76" w14:textId="77777777" w:rsidR="00117FA5" w:rsidRPr="00117FA5" w:rsidRDefault="00117FA5" w:rsidP="00117FA5">
      <w:pPr>
        <w:spacing w:after="120"/>
        <w:rPr>
          <w:rFonts w:cs="Arial"/>
          <w:color w:val="2E74B5" w:themeColor="accent5" w:themeShade="BF"/>
          <w:szCs w:val="22"/>
          <w:lang w:val="en-US"/>
        </w:rPr>
      </w:pPr>
      <w:r w:rsidRPr="0005471D">
        <w:rPr>
          <w:rFonts w:cs="Arial"/>
          <w:szCs w:val="22"/>
          <w:lang w:val="en-US"/>
        </w:rPr>
        <w:t>HIV prevalence</w:t>
      </w:r>
      <w:r w:rsidRPr="00117FA5">
        <w:rPr>
          <w:rFonts w:cs="Arial"/>
          <w:b/>
          <w:szCs w:val="22"/>
          <w:lang w:val="en-US"/>
        </w:rPr>
        <w:t xml:space="preserve"> </w:t>
      </w:r>
      <w:r w:rsidRPr="00117FA5">
        <w:rPr>
          <w:rFonts w:cs="Arial"/>
          <w:szCs w:val="22"/>
          <w:lang w:val="en-US"/>
        </w:rPr>
        <w:t xml:space="preserve">in the 11 Pacific Island Countries (Cook Islands, Federated States of Micronesia, Kiribati, Nauru, Niue, Marshall Islands, Palau, Samoa, Tonga, Tuvalu and Vanuatu) </w:t>
      </w:r>
      <w:r w:rsidRPr="00117FA5">
        <w:rPr>
          <w:rFonts w:cs="Arial"/>
          <w:szCs w:val="22"/>
        </w:rPr>
        <w:t>continues to be low with estimated prevalence amongst in the Western Pacific estimated at 0.1%</w:t>
      </w:r>
      <w:r w:rsidRPr="00117FA5">
        <w:rPr>
          <w:rFonts w:cs="Arial"/>
          <w:szCs w:val="22"/>
          <w:vertAlign w:val="superscript"/>
        </w:rPr>
        <w:footnoteReference w:id="2"/>
      </w:r>
      <w:r w:rsidRPr="00117FA5">
        <w:rPr>
          <w:rFonts w:cs="Arial"/>
          <w:szCs w:val="22"/>
        </w:rPr>
        <w:t xml:space="preserve">. The cumulative number of persons ever diagnosed, with HIV up until </w:t>
      </w:r>
      <w:r w:rsidR="005E4D95">
        <w:rPr>
          <w:rFonts w:cs="Arial"/>
          <w:szCs w:val="22"/>
        </w:rPr>
        <w:t xml:space="preserve">November </w:t>
      </w:r>
      <w:r w:rsidRPr="00117FA5">
        <w:rPr>
          <w:rFonts w:cs="Arial"/>
          <w:szCs w:val="22"/>
        </w:rPr>
        <w:t xml:space="preserve">2017 in the 11 MWP supported countries is 234. </w:t>
      </w:r>
      <w:r w:rsidRPr="00117FA5">
        <w:rPr>
          <w:rFonts w:cs="Arial"/>
          <w:szCs w:val="22"/>
          <w:vertAlign w:val="superscript"/>
        </w:rPr>
        <w:footnoteReference w:id="3"/>
      </w:r>
    </w:p>
    <w:tbl>
      <w:tblPr>
        <w:tblW w:w="5000" w:type="pct"/>
        <w:tblCellMar>
          <w:left w:w="0" w:type="dxa"/>
          <w:right w:w="0" w:type="dxa"/>
        </w:tblCellMar>
        <w:tblLook w:val="04A0" w:firstRow="1" w:lastRow="0" w:firstColumn="1" w:lastColumn="0" w:noHBand="0" w:noVBand="1"/>
      </w:tblPr>
      <w:tblGrid>
        <w:gridCol w:w="1404"/>
        <w:gridCol w:w="1149"/>
        <w:gridCol w:w="1149"/>
        <w:gridCol w:w="1149"/>
        <w:gridCol w:w="1149"/>
        <w:gridCol w:w="1159"/>
        <w:gridCol w:w="137"/>
        <w:gridCol w:w="1149"/>
        <w:gridCol w:w="1147"/>
      </w:tblGrid>
      <w:tr w:rsidR="003126B4" w:rsidRPr="00096EC0" w14:paraId="6EA27E97" w14:textId="77777777" w:rsidTr="00AB669D">
        <w:trPr>
          <w:trHeight w:val="312"/>
          <w:tblHeader/>
        </w:trPr>
        <w:tc>
          <w:tcPr>
            <w:tcW w:w="3732" w:type="pct"/>
            <w:gridSpan w:val="6"/>
            <w:vMerge w:val="restart"/>
            <w:tcBorders>
              <w:top w:val="single" w:sz="4" w:space="0" w:color="auto"/>
              <w:left w:val="single" w:sz="4" w:space="0" w:color="auto"/>
              <w:bottom w:val="single" w:sz="4" w:space="0" w:color="000000"/>
              <w:right w:val="single" w:sz="4" w:space="0" w:color="000000"/>
            </w:tcBorders>
            <w:shd w:val="clear" w:color="auto" w:fill="DEEAF6"/>
            <w:tcMar>
              <w:top w:w="15" w:type="dxa"/>
              <w:left w:w="15" w:type="dxa"/>
              <w:bottom w:w="0" w:type="dxa"/>
              <w:right w:w="15" w:type="dxa"/>
            </w:tcMar>
            <w:vAlign w:val="center"/>
            <w:hideMark/>
          </w:tcPr>
          <w:p w14:paraId="7261D748" w14:textId="77777777" w:rsidR="003126B4" w:rsidRPr="00AB669D" w:rsidRDefault="003126B4" w:rsidP="009F1534">
            <w:pPr>
              <w:spacing w:line="250" w:lineRule="exact"/>
              <w:ind w:right="61"/>
              <w:jc w:val="center"/>
              <w:rPr>
                <w:rFonts w:ascii="Calibri" w:eastAsia="Georgia" w:hAnsi="Calibri"/>
                <w:bCs/>
                <w:szCs w:val="22"/>
              </w:rPr>
            </w:pPr>
            <w:r w:rsidRPr="00AB669D">
              <w:rPr>
                <w:rFonts w:ascii="Calibri" w:eastAsia="Georgia" w:hAnsi="Calibri"/>
                <w:bCs/>
                <w:szCs w:val="22"/>
              </w:rPr>
              <w:t>Cumulative number ever diagnosed with HIV as Nov 2017</w:t>
            </w:r>
          </w:p>
        </w:tc>
        <w:tc>
          <w:tcPr>
            <w:tcW w:w="71" w:type="pct"/>
            <w:tcBorders>
              <w:top w:val="nil"/>
              <w:left w:val="nil"/>
              <w:bottom w:val="nil"/>
              <w:right w:val="nil"/>
            </w:tcBorders>
            <w:shd w:val="clear" w:color="auto" w:fill="FFFFFF"/>
            <w:noWrap/>
            <w:tcMar>
              <w:top w:w="15" w:type="dxa"/>
              <w:left w:w="15" w:type="dxa"/>
              <w:bottom w:w="0" w:type="dxa"/>
              <w:right w:w="15" w:type="dxa"/>
            </w:tcMar>
            <w:vAlign w:val="center"/>
            <w:hideMark/>
          </w:tcPr>
          <w:p w14:paraId="2E8CCD15" w14:textId="77777777" w:rsidR="003126B4" w:rsidRPr="00AB669D" w:rsidRDefault="003126B4" w:rsidP="009F1534">
            <w:pPr>
              <w:spacing w:line="250" w:lineRule="exact"/>
              <w:ind w:right="61"/>
              <w:jc w:val="center"/>
              <w:rPr>
                <w:rFonts w:ascii="Calibri" w:eastAsia="Georgia" w:hAnsi="Calibri"/>
                <w:szCs w:val="22"/>
              </w:rPr>
            </w:pPr>
          </w:p>
        </w:tc>
        <w:tc>
          <w:tcPr>
            <w:tcW w:w="599" w:type="pct"/>
            <w:vMerge w:val="restart"/>
            <w:tcBorders>
              <w:top w:val="single" w:sz="4" w:space="0" w:color="auto"/>
              <w:left w:val="single" w:sz="4" w:space="0" w:color="auto"/>
              <w:bottom w:val="single" w:sz="4" w:space="0" w:color="auto"/>
              <w:right w:val="single" w:sz="4" w:space="0" w:color="auto"/>
            </w:tcBorders>
            <w:shd w:val="clear" w:color="auto" w:fill="DEEAF6"/>
            <w:tcMar>
              <w:top w:w="15" w:type="dxa"/>
              <w:left w:w="15" w:type="dxa"/>
              <w:bottom w:w="0" w:type="dxa"/>
              <w:right w:w="15" w:type="dxa"/>
            </w:tcMar>
            <w:vAlign w:val="center"/>
            <w:hideMark/>
          </w:tcPr>
          <w:p w14:paraId="6AA47611" w14:textId="77777777" w:rsidR="003126B4" w:rsidRPr="00AB669D" w:rsidRDefault="003126B4" w:rsidP="009F1534">
            <w:pPr>
              <w:spacing w:line="250" w:lineRule="exact"/>
              <w:ind w:right="61"/>
              <w:jc w:val="center"/>
              <w:rPr>
                <w:rFonts w:ascii="Calibri" w:eastAsia="Georgia" w:hAnsi="Calibri"/>
                <w:bCs/>
                <w:szCs w:val="22"/>
              </w:rPr>
            </w:pPr>
            <w:r w:rsidRPr="00AB669D">
              <w:rPr>
                <w:rFonts w:ascii="Calibri" w:eastAsia="Georgia" w:hAnsi="Calibri"/>
                <w:bCs/>
                <w:szCs w:val="22"/>
              </w:rPr>
              <w:t>PLHIV alive as at Nov 2017</w:t>
            </w:r>
          </w:p>
        </w:tc>
        <w:tc>
          <w:tcPr>
            <w:tcW w:w="598" w:type="pct"/>
            <w:vMerge w:val="restart"/>
            <w:tcBorders>
              <w:top w:val="single" w:sz="4" w:space="0" w:color="auto"/>
              <w:left w:val="single" w:sz="4" w:space="0" w:color="auto"/>
              <w:bottom w:val="single" w:sz="4" w:space="0" w:color="auto"/>
              <w:right w:val="single" w:sz="4" w:space="0" w:color="auto"/>
            </w:tcBorders>
            <w:shd w:val="clear" w:color="auto" w:fill="DEEAF6"/>
            <w:tcMar>
              <w:top w:w="15" w:type="dxa"/>
              <w:left w:w="15" w:type="dxa"/>
              <w:bottom w:w="0" w:type="dxa"/>
              <w:right w:w="15" w:type="dxa"/>
            </w:tcMar>
            <w:vAlign w:val="center"/>
            <w:hideMark/>
          </w:tcPr>
          <w:p w14:paraId="42526967" w14:textId="77777777" w:rsidR="003126B4" w:rsidRPr="00AB669D" w:rsidRDefault="003126B4" w:rsidP="009F1534">
            <w:pPr>
              <w:spacing w:line="250" w:lineRule="exact"/>
              <w:ind w:right="61"/>
              <w:jc w:val="center"/>
              <w:rPr>
                <w:rFonts w:ascii="Calibri" w:eastAsia="Georgia" w:hAnsi="Calibri"/>
                <w:bCs/>
                <w:szCs w:val="22"/>
              </w:rPr>
            </w:pPr>
            <w:r w:rsidRPr="00AB669D">
              <w:rPr>
                <w:rFonts w:ascii="Calibri" w:eastAsia="Georgia" w:hAnsi="Calibri"/>
                <w:bCs/>
                <w:szCs w:val="22"/>
              </w:rPr>
              <w:t>PLHIV on ART as at Nov 2017</w:t>
            </w:r>
          </w:p>
        </w:tc>
      </w:tr>
      <w:tr w:rsidR="003126B4" w:rsidRPr="00096EC0" w14:paraId="5AEBE39A" w14:textId="77777777" w:rsidTr="00AB669D">
        <w:trPr>
          <w:trHeight w:val="312"/>
          <w:tblHeader/>
        </w:trPr>
        <w:tc>
          <w:tcPr>
            <w:tcW w:w="3732" w:type="pct"/>
            <w:gridSpan w:val="6"/>
            <w:vMerge/>
            <w:tcBorders>
              <w:top w:val="single" w:sz="4" w:space="0" w:color="auto"/>
              <w:left w:val="single" w:sz="4" w:space="0" w:color="auto"/>
              <w:bottom w:val="single" w:sz="4" w:space="0" w:color="000000"/>
              <w:right w:val="single" w:sz="4" w:space="0" w:color="000000"/>
            </w:tcBorders>
            <w:shd w:val="clear" w:color="auto" w:fill="DEEAF6"/>
            <w:vAlign w:val="center"/>
            <w:hideMark/>
          </w:tcPr>
          <w:p w14:paraId="6ADF4F74" w14:textId="77777777" w:rsidR="003126B4" w:rsidRPr="00AB669D" w:rsidRDefault="003126B4" w:rsidP="009F1534">
            <w:pPr>
              <w:spacing w:line="250" w:lineRule="exact"/>
              <w:ind w:right="61"/>
              <w:jc w:val="center"/>
              <w:rPr>
                <w:rFonts w:ascii="Calibri" w:eastAsia="Georgia" w:hAnsi="Calibri"/>
                <w:bCs/>
                <w:szCs w:val="22"/>
              </w:rPr>
            </w:pPr>
          </w:p>
        </w:tc>
        <w:tc>
          <w:tcPr>
            <w:tcW w:w="71" w:type="pct"/>
            <w:tcBorders>
              <w:top w:val="nil"/>
              <w:left w:val="nil"/>
              <w:bottom w:val="nil"/>
              <w:right w:val="nil"/>
            </w:tcBorders>
            <w:shd w:val="clear" w:color="auto" w:fill="FFFFFF"/>
            <w:noWrap/>
            <w:tcMar>
              <w:top w:w="15" w:type="dxa"/>
              <w:left w:w="15" w:type="dxa"/>
              <w:bottom w:w="0" w:type="dxa"/>
              <w:right w:w="15" w:type="dxa"/>
            </w:tcMar>
            <w:vAlign w:val="center"/>
            <w:hideMark/>
          </w:tcPr>
          <w:p w14:paraId="13F804DD" w14:textId="77777777" w:rsidR="003126B4" w:rsidRPr="00AB669D" w:rsidRDefault="003126B4" w:rsidP="009F1534">
            <w:pPr>
              <w:spacing w:line="250" w:lineRule="exact"/>
              <w:ind w:right="61"/>
              <w:jc w:val="center"/>
              <w:rPr>
                <w:rFonts w:ascii="Calibri" w:eastAsia="Georgia" w:hAnsi="Calibri"/>
                <w:szCs w:val="22"/>
              </w:rPr>
            </w:pPr>
          </w:p>
        </w:tc>
        <w:tc>
          <w:tcPr>
            <w:tcW w:w="599"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14:paraId="2CDF3F2B" w14:textId="77777777" w:rsidR="003126B4" w:rsidRPr="00AB669D" w:rsidRDefault="003126B4" w:rsidP="009F1534">
            <w:pPr>
              <w:spacing w:line="250" w:lineRule="exact"/>
              <w:ind w:right="61"/>
              <w:jc w:val="center"/>
              <w:rPr>
                <w:rFonts w:ascii="Calibri" w:eastAsia="Georgia" w:hAnsi="Calibri"/>
                <w:bCs/>
                <w:szCs w:val="22"/>
              </w:rPr>
            </w:pPr>
          </w:p>
        </w:tc>
        <w:tc>
          <w:tcPr>
            <w:tcW w:w="598"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14:paraId="0B8726E5" w14:textId="77777777" w:rsidR="003126B4" w:rsidRPr="00AB669D" w:rsidRDefault="003126B4" w:rsidP="009F1534">
            <w:pPr>
              <w:spacing w:line="250" w:lineRule="exact"/>
              <w:ind w:right="61"/>
              <w:jc w:val="center"/>
              <w:rPr>
                <w:rFonts w:ascii="Calibri" w:eastAsia="Georgia" w:hAnsi="Calibri"/>
                <w:bCs/>
                <w:szCs w:val="22"/>
              </w:rPr>
            </w:pPr>
          </w:p>
        </w:tc>
      </w:tr>
      <w:tr w:rsidR="003126B4" w:rsidRPr="00096EC0" w14:paraId="6E31975C" w14:textId="77777777" w:rsidTr="00AB669D">
        <w:trPr>
          <w:trHeight w:val="936"/>
          <w:tblHeader/>
        </w:trPr>
        <w:tc>
          <w:tcPr>
            <w:tcW w:w="732" w:type="pct"/>
            <w:tcBorders>
              <w:top w:val="nil"/>
              <w:left w:val="single" w:sz="4" w:space="0" w:color="auto"/>
              <w:bottom w:val="single" w:sz="4" w:space="0" w:color="auto"/>
              <w:right w:val="single" w:sz="4" w:space="0" w:color="auto"/>
            </w:tcBorders>
            <w:shd w:val="clear" w:color="auto" w:fill="DEEAF6"/>
            <w:tcMar>
              <w:top w:w="15" w:type="dxa"/>
              <w:left w:w="15" w:type="dxa"/>
              <w:bottom w:w="0" w:type="dxa"/>
              <w:right w:w="15" w:type="dxa"/>
            </w:tcMar>
            <w:vAlign w:val="center"/>
            <w:hideMark/>
          </w:tcPr>
          <w:p w14:paraId="26875E91" w14:textId="77777777" w:rsidR="003126B4" w:rsidRPr="00AB669D" w:rsidRDefault="003126B4" w:rsidP="009F1534">
            <w:pPr>
              <w:spacing w:line="250" w:lineRule="exact"/>
              <w:ind w:right="61"/>
              <w:rPr>
                <w:rFonts w:ascii="Calibri" w:eastAsia="Georgia" w:hAnsi="Calibri"/>
                <w:bCs/>
                <w:szCs w:val="22"/>
              </w:rPr>
            </w:pPr>
            <w:r w:rsidRPr="00AB669D">
              <w:rPr>
                <w:rFonts w:ascii="Calibri" w:eastAsia="Georgia" w:hAnsi="Calibri"/>
                <w:bCs/>
                <w:szCs w:val="22"/>
              </w:rPr>
              <w:t>Country</w:t>
            </w:r>
          </w:p>
        </w:tc>
        <w:tc>
          <w:tcPr>
            <w:tcW w:w="599" w:type="pct"/>
            <w:tcBorders>
              <w:top w:val="nil"/>
              <w:left w:val="nil"/>
              <w:bottom w:val="single" w:sz="4" w:space="0" w:color="auto"/>
              <w:right w:val="single" w:sz="4" w:space="0" w:color="auto"/>
            </w:tcBorders>
            <w:shd w:val="clear" w:color="auto" w:fill="DEEAF6"/>
            <w:tcMar>
              <w:top w:w="15" w:type="dxa"/>
              <w:left w:w="15" w:type="dxa"/>
              <w:bottom w:w="0" w:type="dxa"/>
              <w:right w:w="15" w:type="dxa"/>
            </w:tcMar>
            <w:vAlign w:val="center"/>
            <w:hideMark/>
          </w:tcPr>
          <w:p w14:paraId="3243AF6D" w14:textId="77777777" w:rsidR="003126B4" w:rsidRPr="00AB669D" w:rsidRDefault="003126B4" w:rsidP="009F1534">
            <w:pPr>
              <w:spacing w:line="250" w:lineRule="exact"/>
              <w:ind w:right="61"/>
              <w:jc w:val="center"/>
              <w:rPr>
                <w:rFonts w:ascii="Calibri" w:eastAsia="Georgia" w:hAnsi="Calibri"/>
                <w:bCs/>
                <w:szCs w:val="22"/>
              </w:rPr>
            </w:pPr>
            <w:r w:rsidRPr="00AB669D">
              <w:rPr>
                <w:rFonts w:ascii="Calibri" w:eastAsia="Georgia" w:hAnsi="Calibri"/>
                <w:bCs/>
                <w:szCs w:val="22"/>
              </w:rPr>
              <w:t>Year first reported HIV case</w:t>
            </w:r>
          </w:p>
        </w:tc>
        <w:tc>
          <w:tcPr>
            <w:tcW w:w="599" w:type="pct"/>
            <w:tcBorders>
              <w:top w:val="nil"/>
              <w:left w:val="nil"/>
              <w:bottom w:val="single" w:sz="4" w:space="0" w:color="auto"/>
              <w:right w:val="single" w:sz="4" w:space="0" w:color="auto"/>
            </w:tcBorders>
            <w:shd w:val="clear" w:color="auto" w:fill="DEEAF6"/>
            <w:tcMar>
              <w:top w:w="15" w:type="dxa"/>
              <w:left w:w="15" w:type="dxa"/>
              <w:bottom w:w="0" w:type="dxa"/>
              <w:right w:w="15" w:type="dxa"/>
            </w:tcMar>
            <w:vAlign w:val="center"/>
            <w:hideMark/>
          </w:tcPr>
          <w:p w14:paraId="69ADBEC3" w14:textId="77777777" w:rsidR="003126B4" w:rsidRPr="00AB669D" w:rsidRDefault="003126B4" w:rsidP="009F1534">
            <w:pPr>
              <w:spacing w:line="250" w:lineRule="exact"/>
              <w:ind w:right="61"/>
              <w:jc w:val="center"/>
              <w:rPr>
                <w:rFonts w:ascii="Calibri" w:eastAsia="Georgia" w:hAnsi="Calibri"/>
                <w:bCs/>
                <w:szCs w:val="22"/>
              </w:rPr>
            </w:pPr>
            <w:r w:rsidRPr="00AB669D">
              <w:rPr>
                <w:rFonts w:ascii="Calibri" w:eastAsia="Georgia" w:hAnsi="Calibri"/>
                <w:bCs/>
                <w:szCs w:val="22"/>
              </w:rPr>
              <w:t>Male</w:t>
            </w:r>
          </w:p>
        </w:tc>
        <w:tc>
          <w:tcPr>
            <w:tcW w:w="599" w:type="pct"/>
            <w:tcBorders>
              <w:top w:val="nil"/>
              <w:left w:val="nil"/>
              <w:bottom w:val="single" w:sz="4" w:space="0" w:color="auto"/>
              <w:right w:val="single" w:sz="4" w:space="0" w:color="auto"/>
            </w:tcBorders>
            <w:shd w:val="clear" w:color="auto" w:fill="DEEAF6"/>
            <w:tcMar>
              <w:top w:w="15" w:type="dxa"/>
              <w:left w:w="15" w:type="dxa"/>
              <w:bottom w:w="0" w:type="dxa"/>
              <w:right w:w="15" w:type="dxa"/>
            </w:tcMar>
            <w:vAlign w:val="center"/>
            <w:hideMark/>
          </w:tcPr>
          <w:p w14:paraId="497C3AB2" w14:textId="77777777" w:rsidR="003126B4" w:rsidRPr="00AB669D" w:rsidRDefault="003126B4" w:rsidP="009F1534">
            <w:pPr>
              <w:spacing w:line="250" w:lineRule="exact"/>
              <w:ind w:right="61"/>
              <w:jc w:val="center"/>
              <w:rPr>
                <w:rFonts w:ascii="Calibri" w:eastAsia="Georgia" w:hAnsi="Calibri"/>
                <w:bCs/>
                <w:szCs w:val="22"/>
              </w:rPr>
            </w:pPr>
            <w:r w:rsidRPr="00AB669D">
              <w:rPr>
                <w:rFonts w:ascii="Calibri" w:eastAsia="Georgia" w:hAnsi="Calibri"/>
                <w:bCs/>
                <w:szCs w:val="22"/>
              </w:rPr>
              <w:t>Female</w:t>
            </w:r>
          </w:p>
        </w:tc>
        <w:tc>
          <w:tcPr>
            <w:tcW w:w="599" w:type="pct"/>
            <w:tcBorders>
              <w:top w:val="nil"/>
              <w:left w:val="nil"/>
              <w:bottom w:val="single" w:sz="4" w:space="0" w:color="auto"/>
              <w:right w:val="single" w:sz="4" w:space="0" w:color="auto"/>
            </w:tcBorders>
            <w:shd w:val="clear" w:color="auto" w:fill="DEEAF6"/>
            <w:tcMar>
              <w:top w:w="15" w:type="dxa"/>
              <w:left w:w="15" w:type="dxa"/>
              <w:bottom w:w="0" w:type="dxa"/>
              <w:right w:w="15" w:type="dxa"/>
            </w:tcMar>
            <w:vAlign w:val="center"/>
            <w:hideMark/>
          </w:tcPr>
          <w:p w14:paraId="3DE4A22B" w14:textId="77777777" w:rsidR="003126B4" w:rsidRPr="00AB669D" w:rsidRDefault="003126B4" w:rsidP="009F1534">
            <w:pPr>
              <w:spacing w:line="250" w:lineRule="exact"/>
              <w:ind w:right="61"/>
              <w:jc w:val="center"/>
              <w:rPr>
                <w:rFonts w:ascii="Calibri" w:eastAsia="Georgia" w:hAnsi="Calibri"/>
                <w:bCs/>
                <w:szCs w:val="22"/>
              </w:rPr>
            </w:pPr>
            <w:r w:rsidRPr="00AB669D">
              <w:rPr>
                <w:rFonts w:ascii="Calibri" w:eastAsia="Georgia" w:hAnsi="Calibri"/>
                <w:bCs/>
                <w:szCs w:val="22"/>
              </w:rPr>
              <w:t>Unknown</w:t>
            </w:r>
          </w:p>
        </w:tc>
        <w:tc>
          <w:tcPr>
            <w:tcW w:w="604" w:type="pct"/>
            <w:tcBorders>
              <w:top w:val="nil"/>
              <w:left w:val="nil"/>
              <w:bottom w:val="single" w:sz="4" w:space="0" w:color="auto"/>
              <w:right w:val="single" w:sz="4" w:space="0" w:color="auto"/>
            </w:tcBorders>
            <w:shd w:val="clear" w:color="auto" w:fill="DEEAF6"/>
            <w:tcMar>
              <w:top w:w="15" w:type="dxa"/>
              <w:left w:w="15" w:type="dxa"/>
              <w:bottom w:w="0" w:type="dxa"/>
              <w:right w:w="15" w:type="dxa"/>
            </w:tcMar>
            <w:vAlign w:val="center"/>
            <w:hideMark/>
          </w:tcPr>
          <w:p w14:paraId="072E2DDB" w14:textId="77777777" w:rsidR="003126B4" w:rsidRPr="00AB669D" w:rsidRDefault="003126B4" w:rsidP="009F1534">
            <w:pPr>
              <w:spacing w:line="250" w:lineRule="exact"/>
              <w:ind w:right="61"/>
              <w:jc w:val="center"/>
              <w:rPr>
                <w:rFonts w:ascii="Calibri" w:eastAsia="Georgia" w:hAnsi="Calibri"/>
                <w:bCs/>
                <w:szCs w:val="22"/>
              </w:rPr>
            </w:pPr>
            <w:r w:rsidRPr="00AB669D">
              <w:rPr>
                <w:rFonts w:ascii="Calibri" w:eastAsia="Georgia" w:hAnsi="Calibri"/>
                <w:bCs/>
                <w:szCs w:val="22"/>
              </w:rPr>
              <w:t>Total</w:t>
            </w:r>
          </w:p>
        </w:tc>
        <w:tc>
          <w:tcPr>
            <w:tcW w:w="71" w:type="pct"/>
            <w:tcBorders>
              <w:top w:val="nil"/>
              <w:left w:val="nil"/>
              <w:bottom w:val="nil"/>
              <w:right w:val="nil"/>
            </w:tcBorders>
            <w:shd w:val="clear" w:color="auto" w:fill="FFFFFF"/>
            <w:noWrap/>
            <w:tcMar>
              <w:top w:w="15" w:type="dxa"/>
              <w:left w:w="15" w:type="dxa"/>
              <w:bottom w:w="0" w:type="dxa"/>
              <w:right w:w="15" w:type="dxa"/>
            </w:tcMar>
            <w:vAlign w:val="center"/>
            <w:hideMark/>
          </w:tcPr>
          <w:p w14:paraId="11A1E30F" w14:textId="77777777" w:rsidR="003126B4" w:rsidRPr="00AB669D" w:rsidRDefault="003126B4" w:rsidP="009F1534">
            <w:pPr>
              <w:spacing w:line="250" w:lineRule="exact"/>
              <w:ind w:right="61"/>
              <w:jc w:val="center"/>
              <w:rPr>
                <w:rFonts w:ascii="Calibri" w:eastAsia="Georgia" w:hAnsi="Calibri"/>
                <w:szCs w:val="22"/>
              </w:rPr>
            </w:pPr>
          </w:p>
        </w:tc>
        <w:tc>
          <w:tcPr>
            <w:tcW w:w="599" w:type="pct"/>
            <w:tcBorders>
              <w:top w:val="nil"/>
              <w:left w:val="single" w:sz="4" w:space="0" w:color="auto"/>
              <w:bottom w:val="single" w:sz="4" w:space="0" w:color="auto"/>
              <w:right w:val="single" w:sz="4" w:space="0" w:color="auto"/>
            </w:tcBorders>
            <w:shd w:val="clear" w:color="auto" w:fill="DEEAF6"/>
            <w:tcMar>
              <w:top w:w="15" w:type="dxa"/>
              <w:left w:w="15" w:type="dxa"/>
              <w:bottom w:w="0" w:type="dxa"/>
              <w:right w:w="15" w:type="dxa"/>
            </w:tcMar>
            <w:vAlign w:val="center"/>
            <w:hideMark/>
          </w:tcPr>
          <w:p w14:paraId="0A906848" w14:textId="77777777" w:rsidR="003126B4" w:rsidRPr="00AB669D" w:rsidRDefault="003126B4" w:rsidP="009F1534">
            <w:pPr>
              <w:spacing w:line="250" w:lineRule="exact"/>
              <w:ind w:right="61"/>
              <w:jc w:val="center"/>
              <w:rPr>
                <w:rFonts w:ascii="Calibri" w:eastAsia="Georgia" w:hAnsi="Calibri"/>
                <w:bCs/>
                <w:szCs w:val="22"/>
              </w:rPr>
            </w:pPr>
            <w:r w:rsidRPr="00AB669D">
              <w:rPr>
                <w:rFonts w:ascii="Calibri" w:eastAsia="Georgia" w:hAnsi="Calibri"/>
                <w:bCs/>
                <w:szCs w:val="22"/>
              </w:rPr>
              <w:t>Total</w:t>
            </w:r>
          </w:p>
        </w:tc>
        <w:tc>
          <w:tcPr>
            <w:tcW w:w="598" w:type="pct"/>
            <w:tcBorders>
              <w:top w:val="nil"/>
              <w:left w:val="nil"/>
              <w:bottom w:val="single" w:sz="4" w:space="0" w:color="auto"/>
              <w:right w:val="single" w:sz="4" w:space="0" w:color="auto"/>
            </w:tcBorders>
            <w:shd w:val="clear" w:color="auto" w:fill="DEEAF6"/>
            <w:tcMar>
              <w:top w:w="15" w:type="dxa"/>
              <w:left w:w="15" w:type="dxa"/>
              <w:bottom w:w="0" w:type="dxa"/>
              <w:right w:w="15" w:type="dxa"/>
            </w:tcMar>
            <w:vAlign w:val="center"/>
            <w:hideMark/>
          </w:tcPr>
          <w:p w14:paraId="60FD3D9D" w14:textId="77777777" w:rsidR="003126B4" w:rsidRPr="00AB669D" w:rsidRDefault="003126B4" w:rsidP="009F1534">
            <w:pPr>
              <w:spacing w:line="250" w:lineRule="exact"/>
              <w:ind w:right="61"/>
              <w:jc w:val="center"/>
              <w:rPr>
                <w:rFonts w:ascii="Calibri" w:eastAsia="Georgia" w:hAnsi="Calibri"/>
                <w:bCs/>
                <w:szCs w:val="22"/>
              </w:rPr>
            </w:pPr>
            <w:r w:rsidRPr="00AB669D">
              <w:rPr>
                <w:rFonts w:ascii="Calibri" w:eastAsia="Georgia" w:hAnsi="Calibri"/>
                <w:bCs/>
                <w:szCs w:val="22"/>
              </w:rPr>
              <w:t>Total</w:t>
            </w:r>
          </w:p>
        </w:tc>
      </w:tr>
      <w:tr w:rsidR="003126B4" w:rsidRPr="00096EC0" w14:paraId="0BFEEF61" w14:textId="77777777" w:rsidTr="00AB669D">
        <w:trPr>
          <w:trHeight w:val="312"/>
        </w:trPr>
        <w:tc>
          <w:tcPr>
            <w:tcW w:w="73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8890C4" w14:textId="77777777" w:rsidR="003126B4" w:rsidRPr="00096EC0" w:rsidRDefault="003126B4" w:rsidP="009F1534">
            <w:pPr>
              <w:spacing w:line="250" w:lineRule="exact"/>
              <w:ind w:right="61"/>
              <w:jc w:val="center"/>
              <w:rPr>
                <w:rFonts w:ascii="Calibri" w:eastAsia="Georgia" w:hAnsi="Calibri"/>
                <w:sz w:val="20"/>
                <w:szCs w:val="20"/>
              </w:rPr>
            </w:pPr>
            <w:r w:rsidRPr="00096EC0">
              <w:rPr>
                <w:rFonts w:ascii="Calibri" w:eastAsia="Georgia" w:hAnsi="Calibri"/>
                <w:sz w:val="20"/>
                <w:szCs w:val="20"/>
              </w:rPr>
              <w:t>Cook Islands</w:t>
            </w:r>
          </w:p>
        </w:tc>
        <w:tc>
          <w:tcPr>
            <w:tcW w:w="5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26A238" w14:textId="77777777" w:rsidR="003126B4" w:rsidRPr="00096EC0" w:rsidRDefault="003126B4" w:rsidP="009F1534">
            <w:pPr>
              <w:spacing w:line="250" w:lineRule="exact"/>
              <w:ind w:right="61"/>
              <w:jc w:val="center"/>
              <w:rPr>
                <w:rFonts w:ascii="Calibri" w:eastAsia="Georgia" w:hAnsi="Calibri"/>
                <w:sz w:val="20"/>
                <w:szCs w:val="20"/>
              </w:rPr>
            </w:pPr>
            <w:r w:rsidRPr="00096EC0">
              <w:rPr>
                <w:rFonts w:ascii="Calibri" w:eastAsia="Georgia" w:hAnsi="Calibri"/>
                <w:sz w:val="20"/>
                <w:szCs w:val="20"/>
              </w:rPr>
              <w:t>1997</w:t>
            </w:r>
          </w:p>
        </w:tc>
        <w:tc>
          <w:tcPr>
            <w:tcW w:w="5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62A114B" w14:textId="77777777" w:rsidR="003126B4" w:rsidRPr="00096EC0" w:rsidRDefault="003126B4" w:rsidP="009F1534">
            <w:pPr>
              <w:jc w:val="center"/>
              <w:rPr>
                <w:rFonts w:ascii="Calibri" w:hAnsi="Calibri"/>
                <w:sz w:val="20"/>
                <w:szCs w:val="20"/>
              </w:rPr>
            </w:pPr>
            <w:r w:rsidRPr="00096EC0">
              <w:rPr>
                <w:rFonts w:ascii="Calibri" w:hAnsi="Calibri"/>
                <w:sz w:val="20"/>
                <w:szCs w:val="20"/>
              </w:rPr>
              <w:t>3</w:t>
            </w:r>
          </w:p>
        </w:tc>
        <w:tc>
          <w:tcPr>
            <w:tcW w:w="5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6E620A5" w14:textId="77777777" w:rsidR="003126B4" w:rsidRPr="00096EC0" w:rsidRDefault="003126B4" w:rsidP="009F1534">
            <w:pPr>
              <w:jc w:val="center"/>
              <w:rPr>
                <w:rFonts w:ascii="Calibri" w:hAnsi="Calibri"/>
                <w:sz w:val="20"/>
                <w:szCs w:val="20"/>
              </w:rPr>
            </w:pPr>
            <w:r w:rsidRPr="00096EC0">
              <w:rPr>
                <w:rFonts w:ascii="Calibri" w:hAnsi="Calibri"/>
                <w:sz w:val="20"/>
                <w:szCs w:val="20"/>
              </w:rPr>
              <w:t>1</w:t>
            </w:r>
          </w:p>
        </w:tc>
        <w:tc>
          <w:tcPr>
            <w:tcW w:w="5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57F2ED6" w14:textId="77777777" w:rsidR="003126B4" w:rsidRPr="00096EC0" w:rsidRDefault="003126B4" w:rsidP="009F1534">
            <w:pPr>
              <w:jc w:val="center"/>
              <w:rPr>
                <w:rFonts w:ascii="Calibri" w:hAnsi="Calibri"/>
                <w:sz w:val="20"/>
                <w:szCs w:val="20"/>
              </w:rPr>
            </w:pPr>
            <w:r w:rsidRPr="00096EC0">
              <w:rPr>
                <w:rFonts w:ascii="Calibri" w:hAnsi="Calibri"/>
                <w:sz w:val="20"/>
                <w:szCs w:val="20"/>
              </w:rPr>
              <w:t>0</w:t>
            </w:r>
          </w:p>
        </w:tc>
        <w:tc>
          <w:tcPr>
            <w:tcW w:w="604" w:type="pct"/>
            <w:tcBorders>
              <w:top w:val="nil"/>
              <w:left w:val="nil"/>
              <w:bottom w:val="single" w:sz="4" w:space="0" w:color="auto"/>
              <w:right w:val="single" w:sz="4" w:space="0" w:color="auto"/>
            </w:tcBorders>
            <w:shd w:val="clear" w:color="000000" w:fill="D9D9D9"/>
            <w:noWrap/>
            <w:tcMar>
              <w:top w:w="15" w:type="dxa"/>
              <w:left w:w="15" w:type="dxa"/>
              <w:bottom w:w="0" w:type="dxa"/>
              <w:right w:w="15" w:type="dxa"/>
            </w:tcMar>
            <w:hideMark/>
          </w:tcPr>
          <w:p w14:paraId="6B3499DC" w14:textId="77777777" w:rsidR="003126B4" w:rsidRPr="00096EC0" w:rsidRDefault="003126B4" w:rsidP="009F1534">
            <w:pPr>
              <w:jc w:val="center"/>
              <w:rPr>
                <w:rFonts w:ascii="Calibri" w:hAnsi="Calibri"/>
                <w:sz w:val="20"/>
                <w:szCs w:val="20"/>
              </w:rPr>
            </w:pPr>
            <w:r w:rsidRPr="00096EC0">
              <w:rPr>
                <w:rFonts w:ascii="Calibri" w:hAnsi="Calibri"/>
                <w:sz w:val="20"/>
                <w:szCs w:val="20"/>
              </w:rPr>
              <w:t>4</w:t>
            </w:r>
          </w:p>
        </w:tc>
        <w:tc>
          <w:tcPr>
            <w:tcW w:w="71" w:type="pct"/>
            <w:tcBorders>
              <w:top w:val="nil"/>
              <w:left w:val="nil"/>
              <w:bottom w:val="nil"/>
              <w:right w:val="nil"/>
            </w:tcBorders>
            <w:shd w:val="clear" w:color="auto" w:fill="FFFFFF"/>
            <w:noWrap/>
            <w:tcMar>
              <w:top w:w="15" w:type="dxa"/>
              <w:left w:w="15" w:type="dxa"/>
              <w:bottom w:w="0" w:type="dxa"/>
              <w:right w:w="15" w:type="dxa"/>
            </w:tcMar>
            <w:vAlign w:val="center"/>
            <w:hideMark/>
          </w:tcPr>
          <w:p w14:paraId="5BFF901F" w14:textId="77777777" w:rsidR="003126B4" w:rsidRPr="00096EC0" w:rsidRDefault="003126B4" w:rsidP="009F1534">
            <w:pPr>
              <w:spacing w:line="250" w:lineRule="exact"/>
              <w:ind w:right="61"/>
              <w:jc w:val="center"/>
              <w:rPr>
                <w:rFonts w:ascii="Calibri" w:eastAsia="Georgia" w:hAnsi="Calibri"/>
                <w:sz w:val="20"/>
                <w:szCs w:val="20"/>
              </w:rPr>
            </w:pPr>
          </w:p>
        </w:tc>
        <w:tc>
          <w:tcPr>
            <w:tcW w:w="599" w:type="pc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7648D132" w14:textId="77777777" w:rsidR="003126B4" w:rsidRPr="00096EC0" w:rsidRDefault="003126B4" w:rsidP="009F1534">
            <w:pPr>
              <w:spacing w:line="250" w:lineRule="exact"/>
              <w:ind w:right="61"/>
              <w:jc w:val="center"/>
              <w:rPr>
                <w:rFonts w:ascii="Calibri" w:eastAsia="Georgia" w:hAnsi="Calibri"/>
                <w:sz w:val="20"/>
                <w:szCs w:val="20"/>
              </w:rPr>
            </w:pPr>
            <w:r w:rsidRPr="00096EC0">
              <w:rPr>
                <w:rFonts w:ascii="Calibri" w:eastAsia="Georgia" w:hAnsi="Calibri"/>
                <w:sz w:val="20"/>
                <w:szCs w:val="20"/>
              </w:rPr>
              <w:t>0</w:t>
            </w:r>
          </w:p>
        </w:tc>
        <w:tc>
          <w:tcPr>
            <w:tcW w:w="598"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628E667F" w14:textId="77777777" w:rsidR="003126B4" w:rsidRPr="00096EC0" w:rsidRDefault="003126B4" w:rsidP="009F1534">
            <w:pPr>
              <w:spacing w:line="250" w:lineRule="exact"/>
              <w:ind w:right="61"/>
              <w:jc w:val="center"/>
              <w:rPr>
                <w:rFonts w:ascii="Calibri" w:eastAsia="Georgia" w:hAnsi="Calibri"/>
                <w:sz w:val="20"/>
                <w:szCs w:val="20"/>
              </w:rPr>
            </w:pPr>
            <w:r w:rsidRPr="00096EC0">
              <w:rPr>
                <w:rFonts w:ascii="Calibri" w:eastAsia="Georgia" w:hAnsi="Calibri"/>
                <w:sz w:val="20"/>
                <w:szCs w:val="20"/>
              </w:rPr>
              <w:t>0</w:t>
            </w:r>
          </w:p>
        </w:tc>
      </w:tr>
      <w:tr w:rsidR="003126B4" w:rsidRPr="00096EC0" w14:paraId="3ED33E54" w14:textId="77777777" w:rsidTr="00AB669D">
        <w:trPr>
          <w:trHeight w:val="312"/>
        </w:trPr>
        <w:tc>
          <w:tcPr>
            <w:tcW w:w="73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321C87" w14:textId="77777777" w:rsidR="003126B4" w:rsidRPr="00096EC0" w:rsidRDefault="003126B4" w:rsidP="009F1534">
            <w:pPr>
              <w:spacing w:line="250" w:lineRule="exact"/>
              <w:ind w:right="61"/>
              <w:jc w:val="center"/>
              <w:rPr>
                <w:rFonts w:ascii="Calibri" w:eastAsia="Georgia" w:hAnsi="Calibri"/>
                <w:sz w:val="20"/>
                <w:szCs w:val="20"/>
              </w:rPr>
            </w:pPr>
            <w:r w:rsidRPr="00096EC0">
              <w:rPr>
                <w:rFonts w:ascii="Calibri" w:eastAsia="Georgia" w:hAnsi="Calibri"/>
                <w:sz w:val="20"/>
                <w:szCs w:val="20"/>
              </w:rPr>
              <w:t>FSM</w:t>
            </w:r>
          </w:p>
        </w:tc>
        <w:tc>
          <w:tcPr>
            <w:tcW w:w="5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7D3B09" w14:textId="77777777" w:rsidR="003126B4" w:rsidRPr="00096EC0" w:rsidRDefault="003126B4" w:rsidP="009F1534">
            <w:pPr>
              <w:spacing w:line="250" w:lineRule="exact"/>
              <w:ind w:right="61"/>
              <w:jc w:val="center"/>
              <w:rPr>
                <w:rFonts w:ascii="Calibri" w:eastAsia="Georgia" w:hAnsi="Calibri"/>
                <w:sz w:val="20"/>
                <w:szCs w:val="20"/>
              </w:rPr>
            </w:pPr>
            <w:r w:rsidRPr="00096EC0">
              <w:rPr>
                <w:rFonts w:ascii="Calibri" w:eastAsia="Georgia" w:hAnsi="Calibri"/>
                <w:sz w:val="20"/>
                <w:szCs w:val="20"/>
              </w:rPr>
              <w:t>1989</w:t>
            </w:r>
          </w:p>
        </w:tc>
        <w:tc>
          <w:tcPr>
            <w:tcW w:w="5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64EB9DD" w14:textId="77777777" w:rsidR="003126B4" w:rsidRPr="00096EC0" w:rsidRDefault="003126B4" w:rsidP="009F1534">
            <w:pPr>
              <w:jc w:val="center"/>
              <w:rPr>
                <w:rFonts w:ascii="Calibri" w:hAnsi="Calibri"/>
                <w:sz w:val="20"/>
                <w:szCs w:val="20"/>
              </w:rPr>
            </w:pPr>
            <w:r w:rsidRPr="00096EC0">
              <w:rPr>
                <w:rFonts w:ascii="Calibri" w:hAnsi="Calibri"/>
                <w:sz w:val="20"/>
                <w:szCs w:val="20"/>
              </w:rPr>
              <w:t>30</w:t>
            </w:r>
          </w:p>
        </w:tc>
        <w:tc>
          <w:tcPr>
            <w:tcW w:w="5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53D14D9" w14:textId="77777777" w:rsidR="003126B4" w:rsidRPr="00096EC0" w:rsidRDefault="003126B4" w:rsidP="009F1534">
            <w:pPr>
              <w:jc w:val="center"/>
              <w:rPr>
                <w:rFonts w:ascii="Calibri" w:hAnsi="Calibri"/>
                <w:sz w:val="20"/>
                <w:szCs w:val="20"/>
              </w:rPr>
            </w:pPr>
            <w:r w:rsidRPr="00096EC0">
              <w:rPr>
                <w:rFonts w:ascii="Calibri" w:hAnsi="Calibri"/>
                <w:sz w:val="20"/>
                <w:szCs w:val="20"/>
              </w:rPr>
              <w:t>20</w:t>
            </w:r>
          </w:p>
        </w:tc>
        <w:tc>
          <w:tcPr>
            <w:tcW w:w="5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355A034" w14:textId="77777777" w:rsidR="003126B4" w:rsidRPr="00096EC0" w:rsidRDefault="003126B4" w:rsidP="009F1534">
            <w:pPr>
              <w:jc w:val="center"/>
              <w:rPr>
                <w:rFonts w:ascii="Calibri" w:hAnsi="Calibri"/>
                <w:sz w:val="20"/>
                <w:szCs w:val="20"/>
              </w:rPr>
            </w:pPr>
          </w:p>
        </w:tc>
        <w:tc>
          <w:tcPr>
            <w:tcW w:w="604" w:type="pct"/>
            <w:tcBorders>
              <w:top w:val="nil"/>
              <w:left w:val="nil"/>
              <w:bottom w:val="single" w:sz="4" w:space="0" w:color="auto"/>
              <w:right w:val="single" w:sz="4" w:space="0" w:color="auto"/>
            </w:tcBorders>
            <w:shd w:val="clear" w:color="000000" w:fill="D9D9D9"/>
            <w:noWrap/>
            <w:tcMar>
              <w:top w:w="15" w:type="dxa"/>
              <w:left w:w="15" w:type="dxa"/>
              <w:bottom w:w="0" w:type="dxa"/>
              <w:right w:w="15" w:type="dxa"/>
            </w:tcMar>
            <w:hideMark/>
          </w:tcPr>
          <w:p w14:paraId="06EF966E" w14:textId="77777777" w:rsidR="003126B4" w:rsidRPr="00096EC0" w:rsidRDefault="003126B4" w:rsidP="009F1534">
            <w:pPr>
              <w:jc w:val="center"/>
              <w:rPr>
                <w:rFonts w:ascii="Calibri" w:hAnsi="Calibri"/>
                <w:sz w:val="20"/>
                <w:szCs w:val="20"/>
              </w:rPr>
            </w:pPr>
            <w:r w:rsidRPr="00096EC0">
              <w:rPr>
                <w:rFonts w:ascii="Calibri" w:hAnsi="Calibri"/>
                <w:sz w:val="20"/>
                <w:szCs w:val="20"/>
              </w:rPr>
              <w:t>50</w:t>
            </w:r>
          </w:p>
        </w:tc>
        <w:tc>
          <w:tcPr>
            <w:tcW w:w="71" w:type="pct"/>
            <w:tcBorders>
              <w:top w:val="nil"/>
              <w:left w:val="nil"/>
              <w:bottom w:val="nil"/>
              <w:right w:val="nil"/>
            </w:tcBorders>
            <w:shd w:val="clear" w:color="000000" w:fill="FFFFFF"/>
            <w:noWrap/>
            <w:tcMar>
              <w:top w:w="15" w:type="dxa"/>
              <w:left w:w="15" w:type="dxa"/>
              <w:bottom w:w="0" w:type="dxa"/>
              <w:right w:w="15" w:type="dxa"/>
            </w:tcMar>
            <w:vAlign w:val="center"/>
            <w:hideMark/>
          </w:tcPr>
          <w:p w14:paraId="306A9B88" w14:textId="77777777" w:rsidR="003126B4" w:rsidRPr="00096EC0" w:rsidRDefault="003126B4" w:rsidP="009F1534">
            <w:pPr>
              <w:spacing w:line="250" w:lineRule="exact"/>
              <w:ind w:right="61"/>
              <w:jc w:val="center"/>
              <w:rPr>
                <w:rFonts w:ascii="Calibri" w:eastAsia="Georgia" w:hAnsi="Calibri"/>
                <w:sz w:val="20"/>
                <w:szCs w:val="20"/>
              </w:rPr>
            </w:pPr>
          </w:p>
        </w:tc>
        <w:tc>
          <w:tcPr>
            <w:tcW w:w="599" w:type="pc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04DD7246" w14:textId="77777777" w:rsidR="003126B4" w:rsidRPr="00096EC0" w:rsidRDefault="003126B4" w:rsidP="009F1534">
            <w:pPr>
              <w:spacing w:line="250" w:lineRule="exact"/>
              <w:ind w:right="61"/>
              <w:jc w:val="center"/>
              <w:rPr>
                <w:rFonts w:ascii="Calibri" w:eastAsia="Georgia" w:hAnsi="Calibri"/>
                <w:sz w:val="20"/>
                <w:szCs w:val="20"/>
              </w:rPr>
            </w:pPr>
            <w:r w:rsidRPr="00096EC0">
              <w:rPr>
                <w:rFonts w:ascii="Calibri" w:eastAsia="Georgia" w:hAnsi="Calibri"/>
                <w:sz w:val="20"/>
                <w:szCs w:val="20"/>
              </w:rPr>
              <w:t>12</w:t>
            </w:r>
          </w:p>
        </w:tc>
        <w:tc>
          <w:tcPr>
            <w:tcW w:w="598"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3E758DF1" w14:textId="77777777" w:rsidR="003126B4" w:rsidRPr="00096EC0" w:rsidRDefault="003126B4" w:rsidP="009F1534">
            <w:pPr>
              <w:spacing w:line="250" w:lineRule="exact"/>
              <w:ind w:right="61"/>
              <w:jc w:val="center"/>
              <w:rPr>
                <w:rFonts w:ascii="Calibri" w:eastAsia="Georgia" w:hAnsi="Calibri"/>
                <w:sz w:val="20"/>
                <w:szCs w:val="20"/>
              </w:rPr>
            </w:pPr>
            <w:r w:rsidRPr="00096EC0">
              <w:rPr>
                <w:rFonts w:ascii="Calibri" w:eastAsia="Georgia" w:hAnsi="Calibri"/>
                <w:sz w:val="20"/>
                <w:szCs w:val="20"/>
              </w:rPr>
              <w:t>5</w:t>
            </w:r>
          </w:p>
        </w:tc>
      </w:tr>
      <w:tr w:rsidR="003126B4" w:rsidRPr="00096EC0" w14:paraId="6A1C8904" w14:textId="77777777" w:rsidTr="00AB669D">
        <w:trPr>
          <w:trHeight w:val="312"/>
        </w:trPr>
        <w:tc>
          <w:tcPr>
            <w:tcW w:w="73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0AE5F2" w14:textId="77777777" w:rsidR="003126B4" w:rsidRPr="00096EC0" w:rsidRDefault="003126B4" w:rsidP="009F1534">
            <w:pPr>
              <w:spacing w:line="250" w:lineRule="exact"/>
              <w:ind w:right="61"/>
              <w:jc w:val="center"/>
              <w:rPr>
                <w:rFonts w:ascii="Calibri" w:eastAsia="Georgia" w:hAnsi="Calibri"/>
                <w:sz w:val="20"/>
                <w:szCs w:val="20"/>
              </w:rPr>
            </w:pPr>
            <w:r w:rsidRPr="00096EC0">
              <w:rPr>
                <w:rFonts w:ascii="Calibri" w:eastAsia="Georgia" w:hAnsi="Calibri"/>
                <w:sz w:val="20"/>
                <w:szCs w:val="20"/>
              </w:rPr>
              <w:t>Kiribati</w:t>
            </w:r>
          </w:p>
        </w:tc>
        <w:tc>
          <w:tcPr>
            <w:tcW w:w="5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244F0E" w14:textId="77777777" w:rsidR="003126B4" w:rsidRPr="00096EC0" w:rsidRDefault="003126B4" w:rsidP="009F1534">
            <w:pPr>
              <w:spacing w:line="250" w:lineRule="exact"/>
              <w:ind w:right="61"/>
              <w:jc w:val="center"/>
              <w:rPr>
                <w:rFonts w:ascii="Calibri" w:eastAsia="Georgia" w:hAnsi="Calibri"/>
                <w:sz w:val="20"/>
                <w:szCs w:val="20"/>
              </w:rPr>
            </w:pPr>
            <w:r w:rsidRPr="00096EC0">
              <w:rPr>
                <w:rFonts w:ascii="Calibri" w:eastAsia="Georgia" w:hAnsi="Calibri"/>
                <w:sz w:val="20"/>
                <w:szCs w:val="20"/>
              </w:rPr>
              <w:t>1991</w:t>
            </w:r>
          </w:p>
        </w:tc>
        <w:tc>
          <w:tcPr>
            <w:tcW w:w="5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5F99346" w14:textId="77777777" w:rsidR="003126B4" w:rsidRPr="00096EC0" w:rsidRDefault="003126B4" w:rsidP="009F1534">
            <w:pPr>
              <w:jc w:val="center"/>
              <w:rPr>
                <w:rFonts w:ascii="Calibri" w:hAnsi="Calibri"/>
                <w:sz w:val="20"/>
                <w:szCs w:val="20"/>
              </w:rPr>
            </w:pPr>
            <w:r w:rsidRPr="00096EC0">
              <w:rPr>
                <w:rFonts w:ascii="Calibri" w:hAnsi="Calibri"/>
                <w:sz w:val="20"/>
                <w:szCs w:val="20"/>
              </w:rPr>
              <w:t>35</w:t>
            </w:r>
          </w:p>
        </w:tc>
        <w:tc>
          <w:tcPr>
            <w:tcW w:w="5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29386F9" w14:textId="77777777" w:rsidR="003126B4" w:rsidRPr="00096EC0" w:rsidRDefault="003126B4" w:rsidP="009F1534">
            <w:pPr>
              <w:jc w:val="center"/>
              <w:rPr>
                <w:rFonts w:ascii="Calibri" w:hAnsi="Calibri"/>
                <w:sz w:val="20"/>
                <w:szCs w:val="20"/>
              </w:rPr>
            </w:pPr>
            <w:r w:rsidRPr="00096EC0">
              <w:rPr>
                <w:rFonts w:ascii="Calibri" w:hAnsi="Calibri"/>
                <w:sz w:val="20"/>
                <w:szCs w:val="20"/>
              </w:rPr>
              <w:t>26</w:t>
            </w:r>
          </w:p>
        </w:tc>
        <w:tc>
          <w:tcPr>
            <w:tcW w:w="5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0ADCE2F" w14:textId="77777777" w:rsidR="003126B4" w:rsidRPr="00096EC0" w:rsidRDefault="003126B4" w:rsidP="009F1534">
            <w:pPr>
              <w:jc w:val="center"/>
              <w:rPr>
                <w:rFonts w:ascii="Calibri" w:hAnsi="Calibri"/>
                <w:sz w:val="20"/>
                <w:szCs w:val="20"/>
              </w:rPr>
            </w:pPr>
            <w:r w:rsidRPr="00096EC0">
              <w:rPr>
                <w:rFonts w:ascii="Calibri" w:hAnsi="Calibri"/>
                <w:sz w:val="20"/>
                <w:szCs w:val="20"/>
              </w:rPr>
              <w:t>0</w:t>
            </w:r>
          </w:p>
        </w:tc>
        <w:tc>
          <w:tcPr>
            <w:tcW w:w="604" w:type="pct"/>
            <w:tcBorders>
              <w:top w:val="nil"/>
              <w:left w:val="nil"/>
              <w:bottom w:val="single" w:sz="4" w:space="0" w:color="auto"/>
              <w:right w:val="single" w:sz="4" w:space="0" w:color="auto"/>
            </w:tcBorders>
            <w:shd w:val="clear" w:color="000000" w:fill="D9D9D9"/>
            <w:noWrap/>
            <w:tcMar>
              <w:top w:w="15" w:type="dxa"/>
              <w:left w:w="15" w:type="dxa"/>
              <w:bottom w:w="0" w:type="dxa"/>
              <w:right w:w="15" w:type="dxa"/>
            </w:tcMar>
            <w:hideMark/>
          </w:tcPr>
          <w:p w14:paraId="26CB9EBE" w14:textId="77777777" w:rsidR="003126B4" w:rsidRPr="00096EC0" w:rsidRDefault="003126B4" w:rsidP="009F1534">
            <w:pPr>
              <w:jc w:val="center"/>
              <w:rPr>
                <w:rFonts w:ascii="Calibri" w:hAnsi="Calibri"/>
                <w:sz w:val="20"/>
                <w:szCs w:val="20"/>
              </w:rPr>
            </w:pPr>
            <w:r w:rsidRPr="00096EC0">
              <w:rPr>
                <w:rFonts w:ascii="Calibri" w:hAnsi="Calibri"/>
                <w:sz w:val="20"/>
                <w:szCs w:val="20"/>
              </w:rPr>
              <w:t>61</w:t>
            </w:r>
          </w:p>
        </w:tc>
        <w:tc>
          <w:tcPr>
            <w:tcW w:w="71" w:type="pct"/>
            <w:tcBorders>
              <w:top w:val="nil"/>
              <w:left w:val="nil"/>
              <w:bottom w:val="nil"/>
              <w:right w:val="nil"/>
            </w:tcBorders>
            <w:shd w:val="clear" w:color="000000" w:fill="FFFFFF"/>
            <w:noWrap/>
            <w:tcMar>
              <w:top w:w="15" w:type="dxa"/>
              <w:left w:w="15" w:type="dxa"/>
              <w:bottom w:w="0" w:type="dxa"/>
              <w:right w:w="15" w:type="dxa"/>
            </w:tcMar>
            <w:vAlign w:val="center"/>
            <w:hideMark/>
          </w:tcPr>
          <w:p w14:paraId="6C95A54E" w14:textId="77777777" w:rsidR="003126B4" w:rsidRPr="00096EC0" w:rsidRDefault="003126B4" w:rsidP="009F1534">
            <w:pPr>
              <w:spacing w:line="250" w:lineRule="exact"/>
              <w:ind w:right="61"/>
              <w:jc w:val="center"/>
              <w:rPr>
                <w:rFonts w:ascii="Calibri" w:eastAsia="Georgia" w:hAnsi="Calibri"/>
                <w:sz w:val="20"/>
                <w:szCs w:val="20"/>
              </w:rPr>
            </w:pPr>
          </w:p>
        </w:tc>
        <w:tc>
          <w:tcPr>
            <w:tcW w:w="599" w:type="pc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43F39536" w14:textId="77777777" w:rsidR="003126B4" w:rsidRPr="00096EC0" w:rsidRDefault="003126B4" w:rsidP="009F1534">
            <w:pPr>
              <w:spacing w:line="250" w:lineRule="exact"/>
              <w:ind w:right="61"/>
              <w:jc w:val="center"/>
              <w:rPr>
                <w:rFonts w:ascii="Calibri" w:eastAsia="Georgia" w:hAnsi="Calibri"/>
                <w:sz w:val="20"/>
                <w:szCs w:val="20"/>
              </w:rPr>
            </w:pPr>
            <w:r w:rsidRPr="00096EC0">
              <w:rPr>
                <w:rFonts w:ascii="Calibri" w:eastAsia="Georgia" w:hAnsi="Calibri"/>
                <w:sz w:val="20"/>
                <w:szCs w:val="20"/>
              </w:rPr>
              <w:t>12</w:t>
            </w:r>
          </w:p>
        </w:tc>
        <w:tc>
          <w:tcPr>
            <w:tcW w:w="598"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72B02230" w14:textId="77777777" w:rsidR="003126B4" w:rsidRPr="00096EC0" w:rsidRDefault="003126B4" w:rsidP="009F1534">
            <w:pPr>
              <w:spacing w:line="250" w:lineRule="exact"/>
              <w:ind w:right="61"/>
              <w:jc w:val="center"/>
              <w:rPr>
                <w:rFonts w:ascii="Calibri" w:eastAsia="Georgia" w:hAnsi="Calibri"/>
                <w:sz w:val="20"/>
                <w:szCs w:val="20"/>
              </w:rPr>
            </w:pPr>
            <w:r w:rsidRPr="00096EC0">
              <w:rPr>
                <w:rFonts w:ascii="Calibri" w:eastAsia="Georgia" w:hAnsi="Calibri"/>
                <w:sz w:val="20"/>
                <w:szCs w:val="20"/>
              </w:rPr>
              <w:t>8</w:t>
            </w:r>
          </w:p>
        </w:tc>
      </w:tr>
      <w:tr w:rsidR="003126B4" w:rsidRPr="00096EC0" w14:paraId="4AE0E941" w14:textId="77777777" w:rsidTr="00AB669D">
        <w:trPr>
          <w:trHeight w:val="312"/>
        </w:trPr>
        <w:tc>
          <w:tcPr>
            <w:tcW w:w="73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C148C6" w14:textId="77777777" w:rsidR="003126B4" w:rsidRPr="00096EC0" w:rsidRDefault="003126B4" w:rsidP="009F1534">
            <w:pPr>
              <w:spacing w:line="250" w:lineRule="exact"/>
              <w:ind w:right="61"/>
              <w:jc w:val="center"/>
              <w:rPr>
                <w:rFonts w:ascii="Calibri" w:eastAsia="Georgia" w:hAnsi="Calibri"/>
                <w:sz w:val="20"/>
                <w:szCs w:val="20"/>
              </w:rPr>
            </w:pPr>
            <w:r w:rsidRPr="00096EC0">
              <w:rPr>
                <w:rFonts w:ascii="Calibri" w:eastAsia="Georgia" w:hAnsi="Calibri"/>
                <w:sz w:val="20"/>
                <w:szCs w:val="20"/>
              </w:rPr>
              <w:t>Marshall Islands</w:t>
            </w:r>
          </w:p>
        </w:tc>
        <w:tc>
          <w:tcPr>
            <w:tcW w:w="5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11CA78" w14:textId="77777777" w:rsidR="003126B4" w:rsidRPr="00096EC0" w:rsidRDefault="003126B4" w:rsidP="009F1534">
            <w:pPr>
              <w:spacing w:line="250" w:lineRule="exact"/>
              <w:ind w:right="61"/>
              <w:jc w:val="center"/>
              <w:rPr>
                <w:rFonts w:ascii="Calibri" w:eastAsia="Georgia" w:hAnsi="Calibri"/>
                <w:sz w:val="20"/>
                <w:szCs w:val="20"/>
              </w:rPr>
            </w:pPr>
            <w:r w:rsidRPr="00096EC0">
              <w:rPr>
                <w:rFonts w:ascii="Calibri" w:eastAsia="Georgia" w:hAnsi="Calibri"/>
                <w:sz w:val="20"/>
                <w:szCs w:val="20"/>
              </w:rPr>
              <w:t>1984</w:t>
            </w:r>
          </w:p>
        </w:tc>
        <w:tc>
          <w:tcPr>
            <w:tcW w:w="5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A911EB6" w14:textId="77777777" w:rsidR="003126B4" w:rsidRPr="00096EC0" w:rsidRDefault="003126B4" w:rsidP="009F1534">
            <w:pPr>
              <w:jc w:val="center"/>
              <w:rPr>
                <w:rFonts w:ascii="Calibri" w:hAnsi="Calibri"/>
                <w:sz w:val="20"/>
                <w:szCs w:val="20"/>
              </w:rPr>
            </w:pPr>
            <w:r w:rsidRPr="00096EC0">
              <w:rPr>
                <w:rFonts w:ascii="Calibri" w:hAnsi="Calibri"/>
                <w:sz w:val="20"/>
                <w:szCs w:val="20"/>
              </w:rPr>
              <w:t>14</w:t>
            </w:r>
          </w:p>
        </w:tc>
        <w:tc>
          <w:tcPr>
            <w:tcW w:w="5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C53D9AC" w14:textId="77777777" w:rsidR="003126B4" w:rsidRPr="00096EC0" w:rsidRDefault="003126B4" w:rsidP="009F1534">
            <w:pPr>
              <w:jc w:val="center"/>
              <w:rPr>
                <w:rFonts w:ascii="Calibri" w:hAnsi="Calibri"/>
                <w:sz w:val="20"/>
                <w:szCs w:val="20"/>
              </w:rPr>
            </w:pPr>
            <w:r w:rsidRPr="00096EC0">
              <w:rPr>
                <w:rFonts w:ascii="Calibri" w:hAnsi="Calibri"/>
                <w:sz w:val="20"/>
                <w:szCs w:val="20"/>
              </w:rPr>
              <w:t>13</w:t>
            </w:r>
          </w:p>
        </w:tc>
        <w:tc>
          <w:tcPr>
            <w:tcW w:w="5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7D2861C" w14:textId="77777777" w:rsidR="003126B4" w:rsidRPr="00096EC0" w:rsidRDefault="003126B4" w:rsidP="009F1534">
            <w:pPr>
              <w:jc w:val="center"/>
              <w:rPr>
                <w:rFonts w:ascii="Calibri" w:hAnsi="Calibri"/>
                <w:sz w:val="20"/>
                <w:szCs w:val="20"/>
              </w:rPr>
            </w:pPr>
            <w:r w:rsidRPr="00096EC0">
              <w:rPr>
                <w:rFonts w:ascii="Calibri" w:hAnsi="Calibri"/>
                <w:sz w:val="20"/>
                <w:szCs w:val="20"/>
              </w:rPr>
              <w:t>5</w:t>
            </w:r>
          </w:p>
        </w:tc>
        <w:tc>
          <w:tcPr>
            <w:tcW w:w="604" w:type="pct"/>
            <w:tcBorders>
              <w:top w:val="nil"/>
              <w:left w:val="nil"/>
              <w:bottom w:val="single" w:sz="4" w:space="0" w:color="auto"/>
              <w:right w:val="single" w:sz="4" w:space="0" w:color="auto"/>
            </w:tcBorders>
            <w:shd w:val="clear" w:color="000000" w:fill="D9D9D9"/>
            <w:noWrap/>
            <w:tcMar>
              <w:top w:w="15" w:type="dxa"/>
              <w:left w:w="15" w:type="dxa"/>
              <w:bottom w:w="0" w:type="dxa"/>
              <w:right w:w="15" w:type="dxa"/>
            </w:tcMar>
            <w:hideMark/>
          </w:tcPr>
          <w:p w14:paraId="226FA5EF" w14:textId="77777777" w:rsidR="003126B4" w:rsidRPr="00096EC0" w:rsidRDefault="003126B4" w:rsidP="009F1534">
            <w:pPr>
              <w:jc w:val="center"/>
              <w:rPr>
                <w:rFonts w:ascii="Calibri" w:hAnsi="Calibri"/>
                <w:sz w:val="20"/>
                <w:szCs w:val="20"/>
              </w:rPr>
            </w:pPr>
            <w:r w:rsidRPr="00096EC0">
              <w:rPr>
                <w:rFonts w:ascii="Calibri" w:hAnsi="Calibri"/>
                <w:sz w:val="20"/>
                <w:szCs w:val="20"/>
              </w:rPr>
              <w:t>32</w:t>
            </w:r>
          </w:p>
        </w:tc>
        <w:tc>
          <w:tcPr>
            <w:tcW w:w="71" w:type="pct"/>
            <w:tcBorders>
              <w:top w:val="nil"/>
              <w:left w:val="nil"/>
              <w:bottom w:val="nil"/>
              <w:right w:val="nil"/>
            </w:tcBorders>
            <w:shd w:val="clear" w:color="000000" w:fill="FFFFFF"/>
            <w:noWrap/>
            <w:tcMar>
              <w:top w:w="15" w:type="dxa"/>
              <w:left w:w="15" w:type="dxa"/>
              <w:bottom w:w="0" w:type="dxa"/>
              <w:right w:w="15" w:type="dxa"/>
            </w:tcMar>
            <w:vAlign w:val="center"/>
            <w:hideMark/>
          </w:tcPr>
          <w:p w14:paraId="303D796C" w14:textId="77777777" w:rsidR="003126B4" w:rsidRPr="00096EC0" w:rsidRDefault="003126B4" w:rsidP="009F1534">
            <w:pPr>
              <w:spacing w:line="250" w:lineRule="exact"/>
              <w:ind w:right="61"/>
              <w:jc w:val="center"/>
              <w:rPr>
                <w:rFonts w:ascii="Calibri" w:eastAsia="Georgia" w:hAnsi="Calibri"/>
                <w:sz w:val="20"/>
                <w:szCs w:val="20"/>
              </w:rPr>
            </w:pPr>
          </w:p>
        </w:tc>
        <w:tc>
          <w:tcPr>
            <w:tcW w:w="599" w:type="pc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4167F588" w14:textId="77777777" w:rsidR="003126B4" w:rsidRPr="00096EC0" w:rsidRDefault="003126B4" w:rsidP="009F1534">
            <w:pPr>
              <w:spacing w:line="250" w:lineRule="exact"/>
              <w:ind w:right="61"/>
              <w:jc w:val="center"/>
              <w:rPr>
                <w:rFonts w:ascii="Calibri" w:eastAsia="Georgia" w:hAnsi="Calibri"/>
                <w:sz w:val="20"/>
                <w:szCs w:val="20"/>
              </w:rPr>
            </w:pPr>
            <w:r w:rsidRPr="00096EC0">
              <w:rPr>
                <w:rFonts w:ascii="Calibri" w:eastAsia="Georgia" w:hAnsi="Calibri"/>
                <w:sz w:val="20"/>
                <w:szCs w:val="20"/>
              </w:rPr>
              <w:t>7</w:t>
            </w:r>
          </w:p>
        </w:tc>
        <w:tc>
          <w:tcPr>
            <w:tcW w:w="598"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4C433F51" w14:textId="77777777" w:rsidR="003126B4" w:rsidRPr="00096EC0" w:rsidRDefault="003126B4" w:rsidP="009F1534">
            <w:pPr>
              <w:spacing w:line="250" w:lineRule="exact"/>
              <w:ind w:right="61"/>
              <w:jc w:val="center"/>
              <w:rPr>
                <w:rFonts w:ascii="Calibri" w:eastAsia="Georgia" w:hAnsi="Calibri"/>
                <w:sz w:val="20"/>
                <w:szCs w:val="20"/>
              </w:rPr>
            </w:pPr>
            <w:r w:rsidRPr="00096EC0">
              <w:rPr>
                <w:rFonts w:ascii="Calibri" w:eastAsia="Georgia" w:hAnsi="Calibri"/>
                <w:sz w:val="20"/>
                <w:szCs w:val="20"/>
              </w:rPr>
              <w:t>7</w:t>
            </w:r>
          </w:p>
        </w:tc>
      </w:tr>
      <w:tr w:rsidR="003126B4" w:rsidRPr="00096EC0" w14:paraId="2F7DDBAB" w14:textId="77777777" w:rsidTr="00AB669D">
        <w:trPr>
          <w:trHeight w:val="312"/>
        </w:trPr>
        <w:tc>
          <w:tcPr>
            <w:tcW w:w="73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6152DB" w14:textId="77777777" w:rsidR="003126B4" w:rsidRPr="00096EC0" w:rsidRDefault="003126B4" w:rsidP="009F1534">
            <w:pPr>
              <w:spacing w:line="250" w:lineRule="exact"/>
              <w:ind w:right="61"/>
              <w:jc w:val="center"/>
              <w:rPr>
                <w:rFonts w:ascii="Calibri" w:eastAsia="Georgia" w:hAnsi="Calibri"/>
                <w:sz w:val="20"/>
                <w:szCs w:val="20"/>
              </w:rPr>
            </w:pPr>
            <w:r w:rsidRPr="00096EC0">
              <w:rPr>
                <w:rFonts w:ascii="Calibri" w:eastAsia="Georgia" w:hAnsi="Calibri"/>
                <w:sz w:val="20"/>
                <w:szCs w:val="20"/>
              </w:rPr>
              <w:t>Nauru</w:t>
            </w:r>
          </w:p>
        </w:tc>
        <w:tc>
          <w:tcPr>
            <w:tcW w:w="5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B47924" w14:textId="77777777" w:rsidR="003126B4" w:rsidRPr="00096EC0" w:rsidRDefault="003126B4" w:rsidP="009F1534">
            <w:pPr>
              <w:spacing w:line="250" w:lineRule="exact"/>
              <w:ind w:right="61"/>
              <w:jc w:val="center"/>
              <w:rPr>
                <w:rFonts w:ascii="Calibri" w:eastAsia="Georgia" w:hAnsi="Calibri"/>
                <w:sz w:val="20"/>
                <w:szCs w:val="20"/>
              </w:rPr>
            </w:pPr>
            <w:r w:rsidRPr="00096EC0">
              <w:rPr>
                <w:rFonts w:ascii="Calibri" w:eastAsia="Georgia" w:hAnsi="Calibri"/>
                <w:sz w:val="20"/>
                <w:szCs w:val="20"/>
              </w:rPr>
              <w:t>2013</w:t>
            </w:r>
          </w:p>
        </w:tc>
        <w:tc>
          <w:tcPr>
            <w:tcW w:w="5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F985543" w14:textId="77777777" w:rsidR="003126B4" w:rsidRPr="00096EC0" w:rsidRDefault="003126B4" w:rsidP="009F1534">
            <w:pPr>
              <w:jc w:val="center"/>
              <w:rPr>
                <w:rFonts w:ascii="Calibri" w:hAnsi="Calibri"/>
                <w:sz w:val="20"/>
                <w:szCs w:val="20"/>
              </w:rPr>
            </w:pPr>
            <w:r w:rsidRPr="00096EC0">
              <w:rPr>
                <w:rFonts w:ascii="Calibri" w:hAnsi="Calibri"/>
                <w:sz w:val="20"/>
                <w:szCs w:val="20"/>
              </w:rPr>
              <w:t>4</w:t>
            </w:r>
          </w:p>
        </w:tc>
        <w:tc>
          <w:tcPr>
            <w:tcW w:w="5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20BB67E" w14:textId="77777777" w:rsidR="003126B4" w:rsidRPr="00096EC0" w:rsidRDefault="003126B4" w:rsidP="009F1534">
            <w:pPr>
              <w:jc w:val="center"/>
              <w:rPr>
                <w:rFonts w:ascii="Calibri" w:hAnsi="Calibri"/>
                <w:sz w:val="20"/>
                <w:szCs w:val="20"/>
              </w:rPr>
            </w:pPr>
            <w:r w:rsidRPr="00096EC0">
              <w:rPr>
                <w:rFonts w:ascii="Calibri" w:hAnsi="Calibri"/>
                <w:sz w:val="20"/>
                <w:szCs w:val="20"/>
              </w:rPr>
              <w:t>0</w:t>
            </w:r>
          </w:p>
        </w:tc>
        <w:tc>
          <w:tcPr>
            <w:tcW w:w="5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664E0BA" w14:textId="77777777" w:rsidR="003126B4" w:rsidRPr="00096EC0" w:rsidRDefault="003126B4" w:rsidP="009F1534">
            <w:pPr>
              <w:jc w:val="center"/>
              <w:rPr>
                <w:rFonts w:ascii="Calibri" w:hAnsi="Calibri"/>
                <w:sz w:val="20"/>
                <w:szCs w:val="20"/>
              </w:rPr>
            </w:pPr>
            <w:r w:rsidRPr="00096EC0">
              <w:rPr>
                <w:rFonts w:ascii="Calibri" w:hAnsi="Calibri"/>
                <w:sz w:val="20"/>
                <w:szCs w:val="20"/>
              </w:rPr>
              <w:t>0</w:t>
            </w:r>
          </w:p>
        </w:tc>
        <w:tc>
          <w:tcPr>
            <w:tcW w:w="604" w:type="pct"/>
            <w:tcBorders>
              <w:top w:val="nil"/>
              <w:left w:val="nil"/>
              <w:bottom w:val="single" w:sz="4" w:space="0" w:color="auto"/>
              <w:right w:val="single" w:sz="4" w:space="0" w:color="auto"/>
            </w:tcBorders>
            <w:shd w:val="clear" w:color="000000" w:fill="D9D9D9"/>
            <w:noWrap/>
            <w:tcMar>
              <w:top w:w="15" w:type="dxa"/>
              <w:left w:w="15" w:type="dxa"/>
              <w:bottom w:w="0" w:type="dxa"/>
              <w:right w:w="15" w:type="dxa"/>
            </w:tcMar>
            <w:hideMark/>
          </w:tcPr>
          <w:p w14:paraId="170E416D" w14:textId="77777777" w:rsidR="003126B4" w:rsidRPr="00096EC0" w:rsidRDefault="003126B4" w:rsidP="009F1534">
            <w:pPr>
              <w:jc w:val="center"/>
              <w:rPr>
                <w:rFonts w:ascii="Calibri" w:hAnsi="Calibri"/>
                <w:sz w:val="20"/>
                <w:szCs w:val="20"/>
              </w:rPr>
            </w:pPr>
            <w:r w:rsidRPr="00096EC0">
              <w:rPr>
                <w:rFonts w:ascii="Calibri" w:hAnsi="Calibri"/>
                <w:sz w:val="20"/>
                <w:szCs w:val="20"/>
              </w:rPr>
              <w:t>4</w:t>
            </w:r>
          </w:p>
        </w:tc>
        <w:tc>
          <w:tcPr>
            <w:tcW w:w="71" w:type="pct"/>
            <w:tcBorders>
              <w:top w:val="nil"/>
              <w:left w:val="nil"/>
              <w:bottom w:val="nil"/>
              <w:right w:val="nil"/>
            </w:tcBorders>
            <w:shd w:val="clear" w:color="000000" w:fill="FFFFFF"/>
            <w:noWrap/>
            <w:tcMar>
              <w:top w:w="15" w:type="dxa"/>
              <w:left w:w="15" w:type="dxa"/>
              <w:bottom w:w="0" w:type="dxa"/>
              <w:right w:w="15" w:type="dxa"/>
            </w:tcMar>
            <w:vAlign w:val="center"/>
            <w:hideMark/>
          </w:tcPr>
          <w:p w14:paraId="18F09DD6" w14:textId="77777777" w:rsidR="003126B4" w:rsidRPr="00096EC0" w:rsidRDefault="003126B4" w:rsidP="009F1534">
            <w:pPr>
              <w:spacing w:line="250" w:lineRule="exact"/>
              <w:ind w:right="61"/>
              <w:jc w:val="center"/>
              <w:rPr>
                <w:rFonts w:ascii="Calibri" w:eastAsia="Georgia" w:hAnsi="Calibri"/>
                <w:sz w:val="20"/>
                <w:szCs w:val="20"/>
              </w:rPr>
            </w:pPr>
          </w:p>
        </w:tc>
        <w:tc>
          <w:tcPr>
            <w:tcW w:w="599" w:type="pc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61E3C6CC" w14:textId="77777777" w:rsidR="003126B4" w:rsidRPr="00096EC0" w:rsidRDefault="003126B4" w:rsidP="009F1534">
            <w:pPr>
              <w:spacing w:line="250" w:lineRule="exact"/>
              <w:ind w:right="61"/>
              <w:jc w:val="center"/>
              <w:rPr>
                <w:rFonts w:ascii="Calibri" w:eastAsia="Georgia" w:hAnsi="Calibri"/>
                <w:sz w:val="20"/>
                <w:szCs w:val="20"/>
              </w:rPr>
            </w:pPr>
            <w:r w:rsidRPr="00096EC0">
              <w:rPr>
                <w:rFonts w:ascii="Calibri" w:eastAsia="Georgia" w:hAnsi="Calibri"/>
                <w:sz w:val="20"/>
                <w:szCs w:val="20"/>
              </w:rPr>
              <w:t>0</w:t>
            </w:r>
          </w:p>
        </w:tc>
        <w:tc>
          <w:tcPr>
            <w:tcW w:w="598" w:type="pct"/>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7A4E78D1" w14:textId="77777777" w:rsidR="003126B4" w:rsidRPr="00096EC0" w:rsidRDefault="003126B4" w:rsidP="009F1534">
            <w:pPr>
              <w:spacing w:line="250" w:lineRule="exact"/>
              <w:ind w:right="61"/>
              <w:jc w:val="center"/>
              <w:rPr>
                <w:rFonts w:ascii="Calibri" w:eastAsia="Georgia" w:hAnsi="Calibri"/>
                <w:sz w:val="20"/>
                <w:szCs w:val="20"/>
              </w:rPr>
            </w:pPr>
            <w:r w:rsidRPr="00096EC0">
              <w:rPr>
                <w:rFonts w:ascii="Calibri" w:eastAsia="Georgia" w:hAnsi="Calibri"/>
                <w:sz w:val="20"/>
                <w:szCs w:val="20"/>
              </w:rPr>
              <w:t>NA</w:t>
            </w:r>
          </w:p>
        </w:tc>
      </w:tr>
      <w:tr w:rsidR="003126B4" w:rsidRPr="00096EC0" w14:paraId="25A35263" w14:textId="77777777" w:rsidTr="00AB669D">
        <w:trPr>
          <w:trHeight w:val="312"/>
        </w:trPr>
        <w:tc>
          <w:tcPr>
            <w:tcW w:w="73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60FEC6" w14:textId="77777777" w:rsidR="003126B4" w:rsidRPr="00096EC0" w:rsidRDefault="003126B4" w:rsidP="009F1534">
            <w:pPr>
              <w:spacing w:line="250" w:lineRule="exact"/>
              <w:ind w:right="61"/>
              <w:jc w:val="center"/>
              <w:rPr>
                <w:rFonts w:ascii="Calibri" w:eastAsia="Georgia" w:hAnsi="Calibri"/>
                <w:sz w:val="20"/>
                <w:szCs w:val="20"/>
              </w:rPr>
            </w:pPr>
            <w:r w:rsidRPr="00096EC0">
              <w:rPr>
                <w:rFonts w:ascii="Calibri" w:eastAsia="Georgia" w:hAnsi="Calibri"/>
                <w:sz w:val="20"/>
                <w:szCs w:val="20"/>
              </w:rPr>
              <w:t>Niue</w:t>
            </w:r>
          </w:p>
        </w:tc>
        <w:tc>
          <w:tcPr>
            <w:tcW w:w="5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1AA8A1" w14:textId="77777777" w:rsidR="003126B4" w:rsidRPr="00096EC0" w:rsidRDefault="003126B4" w:rsidP="009F1534">
            <w:pPr>
              <w:spacing w:line="250" w:lineRule="exact"/>
              <w:ind w:right="61"/>
              <w:jc w:val="center"/>
              <w:rPr>
                <w:rFonts w:ascii="Calibri" w:eastAsia="Georgia" w:hAnsi="Calibri"/>
                <w:sz w:val="20"/>
                <w:szCs w:val="20"/>
              </w:rPr>
            </w:pPr>
            <w:r w:rsidRPr="00096EC0">
              <w:rPr>
                <w:rFonts w:ascii="Calibri" w:eastAsia="Georgia" w:hAnsi="Calibri"/>
                <w:sz w:val="20"/>
                <w:szCs w:val="20"/>
              </w:rPr>
              <w:t>N/A</w:t>
            </w:r>
          </w:p>
        </w:tc>
        <w:tc>
          <w:tcPr>
            <w:tcW w:w="5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7C3F2E5" w14:textId="77777777" w:rsidR="003126B4" w:rsidRPr="00096EC0" w:rsidRDefault="003126B4" w:rsidP="009F1534">
            <w:pPr>
              <w:jc w:val="center"/>
              <w:rPr>
                <w:rFonts w:ascii="Calibri" w:hAnsi="Calibri"/>
                <w:sz w:val="20"/>
                <w:szCs w:val="20"/>
              </w:rPr>
            </w:pPr>
            <w:r w:rsidRPr="00096EC0">
              <w:rPr>
                <w:rFonts w:ascii="Calibri" w:hAnsi="Calibri"/>
                <w:sz w:val="20"/>
                <w:szCs w:val="20"/>
              </w:rPr>
              <w:t>0</w:t>
            </w:r>
          </w:p>
        </w:tc>
        <w:tc>
          <w:tcPr>
            <w:tcW w:w="5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349FCD5" w14:textId="77777777" w:rsidR="003126B4" w:rsidRPr="00096EC0" w:rsidRDefault="003126B4" w:rsidP="009F1534">
            <w:pPr>
              <w:jc w:val="center"/>
              <w:rPr>
                <w:rFonts w:ascii="Calibri" w:hAnsi="Calibri"/>
                <w:sz w:val="20"/>
                <w:szCs w:val="20"/>
              </w:rPr>
            </w:pPr>
            <w:r w:rsidRPr="00096EC0">
              <w:rPr>
                <w:rFonts w:ascii="Calibri" w:hAnsi="Calibri"/>
                <w:sz w:val="20"/>
                <w:szCs w:val="20"/>
              </w:rPr>
              <w:t>0</w:t>
            </w:r>
          </w:p>
        </w:tc>
        <w:tc>
          <w:tcPr>
            <w:tcW w:w="5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8752F5A" w14:textId="77777777" w:rsidR="003126B4" w:rsidRPr="00096EC0" w:rsidRDefault="003126B4" w:rsidP="009F1534">
            <w:pPr>
              <w:jc w:val="center"/>
              <w:rPr>
                <w:rFonts w:ascii="Calibri" w:hAnsi="Calibri"/>
                <w:sz w:val="20"/>
                <w:szCs w:val="20"/>
              </w:rPr>
            </w:pPr>
            <w:r w:rsidRPr="00096EC0">
              <w:rPr>
                <w:rFonts w:ascii="Calibri" w:hAnsi="Calibri"/>
                <w:sz w:val="20"/>
                <w:szCs w:val="20"/>
              </w:rPr>
              <w:t>0</w:t>
            </w:r>
          </w:p>
        </w:tc>
        <w:tc>
          <w:tcPr>
            <w:tcW w:w="604" w:type="pct"/>
            <w:tcBorders>
              <w:top w:val="nil"/>
              <w:left w:val="nil"/>
              <w:bottom w:val="single" w:sz="4" w:space="0" w:color="auto"/>
              <w:right w:val="single" w:sz="4" w:space="0" w:color="auto"/>
            </w:tcBorders>
            <w:shd w:val="clear" w:color="000000" w:fill="D9D9D9"/>
            <w:noWrap/>
            <w:tcMar>
              <w:top w:w="15" w:type="dxa"/>
              <w:left w:w="15" w:type="dxa"/>
              <w:bottom w:w="0" w:type="dxa"/>
              <w:right w:w="15" w:type="dxa"/>
            </w:tcMar>
            <w:hideMark/>
          </w:tcPr>
          <w:p w14:paraId="52A65D79" w14:textId="77777777" w:rsidR="003126B4" w:rsidRPr="00096EC0" w:rsidRDefault="003126B4" w:rsidP="009F1534">
            <w:pPr>
              <w:jc w:val="center"/>
              <w:rPr>
                <w:rFonts w:ascii="Calibri" w:hAnsi="Calibri"/>
                <w:sz w:val="20"/>
                <w:szCs w:val="20"/>
              </w:rPr>
            </w:pPr>
            <w:r w:rsidRPr="00096EC0">
              <w:rPr>
                <w:rFonts w:ascii="Calibri" w:hAnsi="Calibri"/>
                <w:sz w:val="20"/>
                <w:szCs w:val="20"/>
              </w:rPr>
              <w:t>0</w:t>
            </w:r>
          </w:p>
        </w:tc>
        <w:tc>
          <w:tcPr>
            <w:tcW w:w="71" w:type="pct"/>
            <w:tcBorders>
              <w:top w:val="nil"/>
              <w:left w:val="nil"/>
              <w:bottom w:val="nil"/>
              <w:right w:val="nil"/>
            </w:tcBorders>
            <w:shd w:val="clear" w:color="000000" w:fill="FFFFFF"/>
            <w:noWrap/>
            <w:tcMar>
              <w:top w:w="15" w:type="dxa"/>
              <w:left w:w="15" w:type="dxa"/>
              <w:bottom w:w="0" w:type="dxa"/>
              <w:right w:w="15" w:type="dxa"/>
            </w:tcMar>
            <w:vAlign w:val="center"/>
            <w:hideMark/>
          </w:tcPr>
          <w:p w14:paraId="535CCA44" w14:textId="77777777" w:rsidR="003126B4" w:rsidRPr="00096EC0" w:rsidRDefault="003126B4" w:rsidP="009F1534">
            <w:pPr>
              <w:spacing w:line="250" w:lineRule="exact"/>
              <w:ind w:right="61"/>
              <w:jc w:val="center"/>
              <w:rPr>
                <w:rFonts w:ascii="Calibri" w:eastAsia="Georgia" w:hAnsi="Calibri"/>
                <w:sz w:val="20"/>
                <w:szCs w:val="20"/>
              </w:rPr>
            </w:pPr>
          </w:p>
        </w:tc>
        <w:tc>
          <w:tcPr>
            <w:tcW w:w="599" w:type="pc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29C86E58" w14:textId="77777777" w:rsidR="003126B4" w:rsidRPr="00096EC0" w:rsidRDefault="003126B4" w:rsidP="009F1534">
            <w:pPr>
              <w:spacing w:line="250" w:lineRule="exact"/>
              <w:ind w:right="61"/>
              <w:jc w:val="center"/>
              <w:rPr>
                <w:rFonts w:ascii="Calibri" w:eastAsia="Georgia" w:hAnsi="Calibri"/>
                <w:sz w:val="20"/>
                <w:szCs w:val="20"/>
              </w:rPr>
            </w:pPr>
            <w:r w:rsidRPr="00096EC0">
              <w:rPr>
                <w:rFonts w:ascii="Calibri" w:eastAsia="Georgia" w:hAnsi="Calibri"/>
                <w:sz w:val="20"/>
                <w:szCs w:val="20"/>
              </w:rPr>
              <w:t>0</w:t>
            </w:r>
          </w:p>
        </w:tc>
        <w:tc>
          <w:tcPr>
            <w:tcW w:w="598" w:type="pct"/>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093DDF11" w14:textId="77777777" w:rsidR="003126B4" w:rsidRPr="00096EC0" w:rsidRDefault="003126B4" w:rsidP="009F1534">
            <w:pPr>
              <w:spacing w:line="250" w:lineRule="exact"/>
              <w:ind w:right="61"/>
              <w:jc w:val="center"/>
              <w:rPr>
                <w:rFonts w:ascii="Calibri" w:eastAsia="Georgia" w:hAnsi="Calibri"/>
                <w:sz w:val="20"/>
                <w:szCs w:val="20"/>
              </w:rPr>
            </w:pPr>
            <w:r w:rsidRPr="00096EC0">
              <w:rPr>
                <w:rFonts w:ascii="Calibri" w:eastAsia="Georgia" w:hAnsi="Calibri"/>
                <w:sz w:val="20"/>
                <w:szCs w:val="20"/>
              </w:rPr>
              <w:t>NA</w:t>
            </w:r>
          </w:p>
        </w:tc>
      </w:tr>
      <w:tr w:rsidR="003126B4" w:rsidRPr="00096EC0" w14:paraId="6128097E" w14:textId="77777777" w:rsidTr="00AB669D">
        <w:trPr>
          <w:trHeight w:val="312"/>
        </w:trPr>
        <w:tc>
          <w:tcPr>
            <w:tcW w:w="73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9C772F" w14:textId="77777777" w:rsidR="003126B4" w:rsidRPr="00096EC0" w:rsidRDefault="003126B4" w:rsidP="009F1534">
            <w:pPr>
              <w:spacing w:line="250" w:lineRule="exact"/>
              <w:ind w:right="61"/>
              <w:jc w:val="center"/>
              <w:rPr>
                <w:rFonts w:ascii="Calibri" w:eastAsia="Georgia" w:hAnsi="Calibri"/>
                <w:sz w:val="20"/>
                <w:szCs w:val="20"/>
              </w:rPr>
            </w:pPr>
            <w:r w:rsidRPr="00096EC0">
              <w:rPr>
                <w:rFonts w:ascii="Calibri" w:eastAsia="Georgia" w:hAnsi="Calibri"/>
                <w:sz w:val="20"/>
                <w:szCs w:val="20"/>
              </w:rPr>
              <w:t>Palau</w:t>
            </w:r>
          </w:p>
        </w:tc>
        <w:tc>
          <w:tcPr>
            <w:tcW w:w="5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950A08" w14:textId="77777777" w:rsidR="003126B4" w:rsidRPr="00096EC0" w:rsidRDefault="003126B4" w:rsidP="009F1534">
            <w:pPr>
              <w:spacing w:line="250" w:lineRule="exact"/>
              <w:ind w:right="61"/>
              <w:jc w:val="center"/>
              <w:rPr>
                <w:rFonts w:ascii="Calibri" w:eastAsia="Georgia" w:hAnsi="Calibri"/>
                <w:sz w:val="20"/>
                <w:szCs w:val="20"/>
              </w:rPr>
            </w:pPr>
            <w:r w:rsidRPr="00096EC0">
              <w:rPr>
                <w:rFonts w:ascii="Calibri" w:eastAsia="Georgia" w:hAnsi="Calibri"/>
                <w:sz w:val="20"/>
                <w:szCs w:val="20"/>
              </w:rPr>
              <w:t>1993</w:t>
            </w:r>
          </w:p>
        </w:tc>
        <w:tc>
          <w:tcPr>
            <w:tcW w:w="5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6AECB72" w14:textId="77777777" w:rsidR="003126B4" w:rsidRPr="00096EC0" w:rsidRDefault="003126B4" w:rsidP="009F1534">
            <w:pPr>
              <w:jc w:val="center"/>
              <w:rPr>
                <w:rFonts w:ascii="Calibri" w:hAnsi="Calibri"/>
                <w:sz w:val="20"/>
                <w:szCs w:val="20"/>
              </w:rPr>
            </w:pPr>
            <w:r w:rsidRPr="00096EC0">
              <w:rPr>
                <w:rFonts w:ascii="Calibri" w:hAnsi="Calibri"/>
                <w:sz w:val="20"/>
                <w:szCs w:val="20"/>
              </w:rPr>
              <w:t>9</w:t>
            </w:r>
          </w:p>
        </w:tc>
        <w:tc>
          <w:tcPr>
            <w:tcW w:w="5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ABF9587" w14:textId="77777777" w:rsidR="003126B4" w:rsidRPr="00096EC0" w:rsidRDefault="003126B4" w:rsidP="009F1534">
            <w:pPr>
              <w:jc w:val="center"/>
              <w:rPr>
                <w:rFonts w:ascii="Calibri" w:hAnsi="Calibri"/>
                <w:sz w:val="20"/>
                <w:szCs w:val="20"/>
              </w:rPr>
            </w:pPr>
            <w:r w:rsidRPr="00096EC0">
              <w:rPr>
                <w:rFonts w:ascii="Calibri" w:hAnsi="Calibri"/>
                <w:sz w:val="20"/>
                <w:szCs w:val="20"/>
              </w:rPr>
              <w:t>4</w:t>
            </w:r>
          </w:p>
        </w:tc>
        <w:tc>
          <w:tcPr>
            <w:tcW w:w="5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2D82FF7" w14:textId="77777777" w:rsidR="003126B4" w:rsidRPr="00096EC0" w:rsidRDefault="003126B4" w:rsidP="009F1534">
            <w:pPr>
              <w:jc w:val="center"/>
              <w:rPr>
                <w:rFonts w:ascii="Calibri" w:hAnsi="Calibri"/>
                <w:sz w:val="20"/>
                <w:szCs w:val="20"/>
              </w:rPr>
            </w:pPr>
            <w:r w:rsidRPr="00096EC0">
              <w:rPr>
                <w:rFonts w:ascii="Calibri" w:hAnsi="Calibri"/>
                <w:sz w:val="20"/>
                <w:szCs w:val="20"/>
              </w:rPr>
              <w:t>0</w:t>
            </w:r>
          </w:p>
        </w:tc>
        <w:tc>
          <w:tcPr>
            <w:tcW w:w="604" w:type="pct"/>
            <w:tcBorders>
              <w:top w:val="nil"/>
              <w:left w:val="nil"/>
              <w:bottom w:val="single" w:sz="4" w:space="0" w:color="auto"/>
              <w:right w:val="single" w:sz="4" w:space="0" w:color="auto"/>
            </w:tcBorders>
            <w:shd w:val="clear" w:color="000000" w:fill="D9D9D9"/>
            <w:noWrap/>
            <w:tcMar>
              <w:top w:w="15" w:type="dxa"/>
              <w:left w:w="15" w:type="dxa"/>
              <w:bottom w:w="0" w:type="dxa"/>
              <w:right w:w="15" w:type="dxa"/>
            </w:tcMar>
            <w:hideMark/>
          </w:tcPr>
          <w:p w14:paraId="2AB4DAFE" w14:textId="77777777" w:rsidR="003126B4" w:rsidRPr="00096EC0" w:rsidRDefault="003126B4" w:rsidP="009F1534">
            <w:pPr>
              <w:jc w:val="center"/>
              <w:rPr>
                <w:rFonts w:ascii="Calibri" w:hAnsi="Calibri"/>
                <w:sz w:val="20"/>
                <w:szCs w:val="20"/>
              </w:rPr>
            </w:pPr>
            <w:r w:rsidRPr="00096EC0">
              <w:rPr>
                <w:rFonts w:ascii="Calibri" w:hAnsi="Calibri"/>
                <w:sz w:val="20"/>
                <w:szCs w:val="20"/>
              </w:rPr>
              <w:t>13</w:t>
            </w:r>
          </w:p>
        </w:tc>
        <w:tc>
          <w:tcPr>
            <w:tcW w:w="71" w:type="pct"/>
            <w:tcBorders>
              <w:top w:val="nil"/>
              <w:left w:val="nil"/>
              <w:bottom w:val="nil"/>
              <w:right w:val="nil"/>
            </w:tcBorders>
            <w:shd w:val="clear" w:color="000000" w:fill="FFFFFF"/>
            <w:noWrap/>
            <w:tcMar>
              <w:top w:w="15" w:type="dxa"/>
              <w:left w:w="15" w:type="dxa"/>
              <w:bottom w:w="0" w:type="dxa"/>
              <w:right w:w="15" w:type="dxa"/>
            </w:tcMar>
            <w:vAlign w:val="center"/>
            <w:hideMark/>
          </w:tcPr>
          <w:p w14:paraId="774207F4" w14:textId="77777777" w:rsidR="003126B4" w:rsidRPr="00096EC0" w:rsidRDefault="003126B4" w:rsidP="009F1534">
            <w:pPr>
              <w:spacing w:line="250" w:lineRule="exact"/>
              <w:ind w:right="61"/>
              <w:jc w:val="center"/>
              <w:rPr>
                <w:rFonts w:ascii="Calibri" w:eastAsia="Georgia" w:hAnsi="Calibri"/>
                <w:sz w:val="20"/>
                <w:szCs w:val="20"/>
              </w:rPr>
            </w:pPr>
          </w:p>
        </w:tc>
        <w:tc>
          <w:tcPr>
            <w:tcW w:w="599" w:type="pc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3B3818FF" w14:textId="77777777" w:rsidR="003126B4" w:rsidRPr="00096EC0" w:rsidRDefault="003126B4" w:rsidP="009F1534">
            <w:pPr>
              <w:spacing w:line="250" w:lineRule="exact"/>
              <w:ind w:right="61"/>
              <w:jc w:val="center"/>
              <w:rPr>
                <w:rFonts w:ascii="Calibri" w:eastAsia="Georgia" w:hAnsi="Calibri"/>
                <w:sz w:val="20"/>
                <w:szCs w:val="20"/>
              </w:rPr>
            </w:pPr>
            <w:r w:rsidRPr="00096EC0">
              <w:rPr>
                <w:rFonts w:ascii="Calibri" w:eastAsia="Georgia" w:hAnsi="Calibri"/>
                <w:sz w:val="20"/>
                <w:szCs w:val="20"/>
              </w:rPr>
              <w:t>5</w:t>
            </w:r>
          </w:p>
        </w:tc>
        <w:tc>
          <w:tcPr>
            <w:tcW w:w="598"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7223C421" w14:textId="77777777" w:rsidR="003126B4" w:rsidRPr="00096EC0" w:rsidRDefault="003126B4" w:rsidP="009F1534">
            <w:pPr>
              <w:spacing w:line="250" w:lineRule="exact"/>
              <w:ind w:right="61"/>
              <w:jc w:val="center"/>
              <w:rPr>
                <w:rFonts w:ascii="Calibri" w:eastAsia="Georgia" w:hAnsi="Calibri"/>
                <w:sz w:val="20"/>
                <w:szCs w:val="20"/>
              </w:rPr>
            </w:pPr>
            <w:r w:rsidRPr="00096EC0">
              <w:rPr>
                <w:rFonts w:ascii="Calibri" w:eastAsia="Georgia" w:hAnsi="Calibri"/>
                <w:sz w:val="20"/>
                <w:szCs w:val="20"/>
              </w:rPr>
              <w:t>3</w:t>
            </w:r>
          </w:p>
        </w:tc>
      </w:tr>
      <w:tr w:rsidR="003126B4" w:rsidRPr="00096EC0" w14:paraId="60A14E95" w14:textId="77777777" w:rsidTr="00AB669D">
        <w:trPr>
          <w:trHeight w:val="312"/>
        </w:trPr>
        <w:tc>
          <w:tcPr>
            <w:tcW w:w="73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010901" w14:textId="77777777" w:rsidR="003126B4" w:rsidRPr="00096EC0" w:rsidRDefault="003126B4" w:rsidP="009F1534">
            <w:pPr>
              <w:spacing w:line="250" w:lineRule="exact"/>
              <w:ind w:right="61"/>
              <w:jc w:val="center"/>
              <w:rPr>
                <w:rFonts w:ascii="Calibri" w:eastAsia="Georgia" w:hAnsi="Calibri"/>
                <w:sz w:val="20"/>
                <w:szCs w:val="20"/>
              </w:rPr>
            </w:pPr>
            <w:r w:rsidRPr="00096EC0">
              <w:rPr>
                <w:rFonts w:ascii="Calibri" w:eastAsia="Georgia" w:hAnsi="Calibri"/>
                <w:sz w:val="20"/>
                <w:szCs w:val="20"/>
              </w:rPr>
              <w:t>Samoa</w:t>
            </w:r>
          </w:p>
        </w:tc>
        <w:tc>
          <w:tcPr>
            <w:tcW w:w="5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C34A39" w14:textId="77777777" w:rsidR="003126B4" w:rsidRPr="00096EC0" w:rsidRDefault="003126B4" w:rsidP="009F1534">
            <w:pPr>
              <w:spacing w:line="250" w:lineRule="exact"/>
              <w:ind w:right="61"/>
              <w:jc w:val="center"/>
              <w:rPr>
                <w:rFonts w:ascii="Calibri" w:eastAsia="Georgia" w:hAnsi="Calibri"/>
                <w:sz w:val="20"/>
                <w:szCs w:val="20"/>
              </w:rPr>
            </w:pPr>
            <w:r w:rsidRPr="00096EC0">
              <w:rPr>
                <w:rFonts w:ascii="Calibri" w:eastAsia="Georgia" w:hAnsi="Calibri"/>
                <w:sz w:val="20"/>
                <w:szCs w:val="20"/>
              </w:rPr>
              <w:t>1990</w:t>
            </w:r>
          </w:p>
        </w:tc>
        <w:tc>
          <w:tcPr>
            <w:tcW w:w="5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10344E5" w14:textId="77777777" w:rsidR="003126B4" w:rsidRPr="00096EC0" w:rsidRDefault="003126B4" w:rsidP="009F1534">
            <w:pPr>
              <w:jc w:val="center"/>
              <w:rPr>
                <w:rFonts w:ascii="Calibri" w:hAnsi="Calibri"/>
                <w:sz w:val="20"/>
                <w:szCs w:val="20"/>
              </w:rPr>
            </w:pPr>
            <w:r w:rsidRPr="00096EC0">
              <w:rPr>
                <w:rFonts w:ascii="Calibri" w:hAnsi="Calibri"/>
                <w:sz w:val="20"/>
                <w:szCs w:val="20"/>
              </w:rPr>
              <w:t>18</w:t>
            </w:r>
          </w:p>
        </w:tc>
        <w:tc>
          <w:tcPr>
            <w:tcW w:w="5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576FD61" w14:textId="77777777" w:rsidR="003126B4" w:rsidRPr="00096EC0" w:rsidRDefault="003126B4" w:rsidP="009F1534">
            <w:pPr>
              <w:jc w:val="center"/>
              <w:rPr>
                <w:rFonts w:ascii="Calibri" w:hAnsi="Calibri"/>
                <w:sz w:val="20"/>
                <w:szCs w:val="20"/>
              </w:rPr>
            </w:pPr>
            <w:r w:rsidRPr="00096EC0">
              <w:rPr>
                <w:rFonts w:ascii="Calibri" w:hAnsi="Calibri"/>
                <w:sz w:val="20"/>
                <w:szCs w:val="20"/>
              </w:rPr>
              <w:t>6</w:t>
            </w:r>
          </w:p>
        </w:tc>
        <w:tc>
          <w:tcPr>
            <w:tcW w:w="5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0E33333" w14:textId="77777777" w:rsidR="003126B4" w:rsidRPr="00096EC0" w:rsidRDefault="003126B4" w:rsidP="009F1534">
            <w:pPr>
              <w:jc w:val="center"/>
              <w:rPr>
                <w:rFonts w:ascii="Calibri" w:hAnsi="Calibri"/>
                <w:sz w:val="20"/>
                <w:szCs w:val="20"/>
              </w:rPr>
            </w:pPr>
            <w:r w:rsidRPr="00096EC0">
              <w:rPr>
                <w:rFonts w:ascii="Calibri" w:hAnsi="Calibri"/>
                <w:sz w:val="20"/>
                <w:szCs w:val="20"/>
              </w:rPr>
              <w:t>0</w:t>
            </w:r>
          </w:p>
        </w:tc>
        <w:tc>
          <w:tcPr>
            <w:tcW w:w="604" w:type="pct"/>
            <w:tcBorders>
              <w:top w:val="nil"/>
              <w:left w:val="nil"/>
              <w:bottom w:val="single" w:sz="4" w:space="0" w:color="auto"/>
              <w:right w:val="single" w:sz="4" w:space="0" w:color="auto"/>
            </w:tcBorders>
            <w:shd w:val="clear" w:color="000000" w:fill="D9D9D9"/>
            <w:noWrap/>
            <w:tcMar>
              <w:top w:w="15" w:type="dxa"/>
              <w:left w:w="15" w:type="dxa"/>
              <w:bottom w:w="0" w:type="dxa"/>
              <w:right w:w="15" w:type="dxa"/>
            </w:tcMar>
            <w:hideMark/>
          </w:tcPr>
          <w:p w14:paraId="073017E1" w14:textId="77777777" w:rsidR="003126B4" w:rsidRPr="00096EC0" w:rsidRDefault="003126B4" w:rsidP="009F1534">
            <w:pPr>
              <w:jc w:val="center"/>
              <w:rPr>
                <w:rFonts w:ascii="Calibri" w:hAnsi="Calibri"/>
                <w:sz w:val="20"/>
                <w:szCs w:val="20"/>
              </w:rPr>
            </w:pPr>
            <w:r w:rsidRPr="00096EC0">
              <w:rPr>
                <w:rFonts w:ascii="Calibri" w:hAnsi="Calibri"/>
                <w:sz w:val="20"/>
                <w:szCs w:val="20"/>
              </w:rPr>
              <w:t>24</w:t>
            </w:r>
          </w:p>
        </w:tc>
        <w:tc>
          <w:tcPr>
            <w:tcW w:w="71" w:type="pct"/>
            <w:tcBorders>
              <w:top w:val="nil"/>
              <w:left w:val="nil"/>
              <w:bottom w:val="nil"/>
              <w:right w:val="nil"/>
            </w:tcBorders>
            <w:shd w:val="clear" w:color="000000" w:fill="FFFFFF"/>
            <w:noWrap/>
            <w:tcMar>
              <w:top w:w="15" w:type="dxa"/>
              <w:left w:w="15" w:type="dxa"/>
              <w:bottom w:w="0" w:type="dxa"/>
              <w:right w:w="15" w:type="dxa"/>
            </w:tcMar>
            <w:vAlign w:val="center"/>
            <w:hideMark/>
          </w:tcPr>
          <w:p w14:paraId="5B10B8E0" w14:textId="77777777" w:rsidR="003126B4" w:rsidRPr="00096EC0" w:rsidRDefault="003126B4" w:rsidP="009F1534">
            <w:pPr>
              <w:spacing w:line="250" w:lineRule="exact"/>
              <w:ind w:right="61"/>
              <w:jc w:val="center"/>
              <w:rPr>
                <w:rFonts w:ascii="Calibri" w:eastAsia="Georgia" w:hAnsi="Calibri"/>
                <w:sz w:val="20"/>
                <w:szCs w:val="20"/>
              </w:rPr>
            </w:pPr>
          </w:p>
        </w:tc>
        <w:tc>
          <w:tcPr>
            <w:tcW w:w="599" w:type="pc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2B9154AD" w14:textId="77777777" w:rsidR="003126B4" w:rsidRPr="00096EC0" w:rsidRDefault="003126B4" w:rsidP="009F1534">
            <w:pPr>
              <w:spacing w:line="250" w:lineRule="exact"/>
              <w:ind w:right="61"/>
              <w:jc w:val="center"/>
              <w:rPr>
                <w:rFonts w:ascii="Calibri" w:eastAsia="Georgia" w:hAnsi="Calibri"/>
                <w:sz w:val="20"/>
                <w:szCs w:val="20"/>
              </w:rPr>
            </w:pPr>
            <w:r w:rsidRPr="00096EC0">
              <w:rPr>
                <w:rFonts w:ascii="Calibri" w:eastAsia="Georgia" w:hAnsi="Calibri"/>
                <w:sz w:val="20"/>
                <w:szCs w:val="20"/>
              </w:rPr>
              <w:t>9</w:t>
            </w:r>
          </w:p>
        </w:tc>
        <w:tc>
          <w:tcPr>
            <w:tcW w:w="598"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016A2886" w14:textId="77777777" w:rsidR="003126B4" w:rsidRPr="00096EC0" w:rsidRDefault="003126B4" w:rsidP="009F1534">
            <w:pPr>
              <w:spacing w:line="250" w:lineRule="exact"/>
              <w:ind w:right="61"/>
              <w:jc w:val="center"/>
              <w:rPr>
                <w:rFonts w:ascii="Calibri" w:eastAsia="Georgia" w:hAnsi="Calibri"/>
                <w:sz w:val="20"/>
                <w:szCs w:val="20"/>
              </w:rPr>
            </w:pPr>
            <w:r w:rsidRPr="00096EC0">
              <w:rPr>
                <w:rFonts w:ascii="Calibri" w:eastAsia="Georgia" w:hAnsi="Calibri"/>
                <w:sz w:val="20"/>
                <w:szCs w:val="20"/>
              </w:rPr>
              <w:t>9</w:t>
            </w:r>
          </w:p>
        </w:tc>
      </w:tr>
      <w:tr w:rsidR="003126B4" w:rsidRPr="00096EC0" w14:paraId="74F1107E" w14:textId="77777777" w:rsidTr="00AB669D">
        <w:trPr>
          <w:trHeight w:val="312"/>
        </w:trPr>
        <w:tc>
          <w:tcPr>
            <w:tcW w:w="73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5082EC" w14:textId="77777777" w:rsidR="003126B4" w:rsidRPr="00096EC0" w:rsidRDefault="003126B4" w:rsidP="009F1534">
            <w:pPr>
              <w:spacing w:line="250" w:lineRule="exact"/>
              <w:ind w:right="61"/>
              <w:jc w:val="center"/>
              <w:rPr>
                <w:rFonts w:ascii="Calibri" w:eastAsia="Georgia" w:hAnsi="Calibri"/>
                <w:sz w:val="20"/>
                <w:szCs w:val="20"/>
              </w:rPr>
            </w:pPr>
            <w:r w:rsidRPr="00096EC0">
              <w:rPr>
                <w:rFonts w:ascii="Calibri" w:eastAsia="Georgia" w:hAnsi="Calibri"/>
                <w:sz w:val="20"/>
                <w:szCs w:val="20"/>
              </w:rPr>
              <w:t>Tonga</w:t>
            </w:r>
          </w:p>
        </w:tc>
        <w:tc>
          <w:tcPr>
            <w:tcW w:w="5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BB600A" w14:textId="77777777" w:rsidR="003126B4" w:rsidRPr="00096EC0" w:rsidRDefault="003126B4" w:rsidP="009F1534">
            <w:pPr>
              <w:spacing w:line="250" w:lineRule="exact"/>
              <w:ind w:right="61"/>
              <w:jc w:val="center"/>
              <w:rPr>
                <w:rFonts w:ascii="Calibri" w:eastAsia="Georgia" w:hAnsi="Calibri"/>
                <w:sz w:val="20"/>
                <w:szCs w:val="20"/>
              </w:rPr>
            </w:pPr>
            <w:r w:rsidRPr="00096EC0">
              <w:rPr>
                <w:rFonts w:ascii="Calibri" w:eastAsia="Georgia" w:hAnsi="Calibri"/>
                <w:sz w:val="20"/>
                <w:szCs w:val="20"/>
              </w:rPr>
              <w:t>1987</w:t>
            </w:r>
          </w:p>
        </w:tc>
        <w:tc>
          <w:tcPr>
            <w:tcW w:w="5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D604456" w14:textId="77777777" w:rsidR="003126B4" w:rsidRPr="00096EC0" w:rsidRDefault="003126B4" w:rsidP="009F1534">
            <w:pPr>
              <w:jc w:val="center"/>
              <w:rPr>
                <w:rFonts w:ascii="Calibri" w:hAnsi="Calibri"/>
                <w:sz w:val="20"/>
                <w:szCs w:val="20"/>
              </w:rPr>
            </w:pPr>
            <w:r w:rsidRPr="00096EC0">
              <w:rPr>
                <w:rFonts w:ascii="Calibri" w:hAnsi="Calibri"/>
                <w:sz w:val="20"/>
                <w:szCs w:val="20"/>
              </w:rPr>
              <w:t>12</w:t>
            </w:r>
          </w:p>
        </w:tc>
        <w:tc>
          <w:tcPr>
            <w:tcW w:w="5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12A75E1" w14:textId="77777777" w:rsidR="003126B4" w:rsidRPr="00096EC0" w:rsidRDefault="003126B4" w:rsidP="009F1534">
            <w:pPr>
              <w:jc w:val="center"/>
              <w:rPr>
                <w:rFonts w:ascii="Calibri" w:hAnsi="Calibri"/>
                <w:sz w:val="20"/>
                <w:szCs w:val="20"/>
              </w:rPr>
            </w:pPr>
            <w:r w:rsidRPr="00096EC0">
              <w:rPr>
                <w:rFonts w:ascii="Calibri" w:hAnsi="Calibri"/>
                <w:sz w:val="20"/>
                <w:szCs w:val="20"/>
              </w:rPr>
              <w:t>7</w:t>
            </w:r>
          </w:p>
        </w:tc>
        <w:tc>
          <w:tcPr>
            <w:tcW w:w="5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4F8FC19" w14:textId="77777777" w:rsidR="003126B4" w:rsidRPr="00096EC0" w:rsidRDefault="003126B4" w:rsidP="009F1534">
            <w:pPr>
              <w:jc w:val="center"/>
              <w:rPr>
                <w:rFonts w:ascii="Calibri" w:hAnsi="Calibri"/>
                <w:sz w:val="20"/>
                <w:szCs w:val="20"/>
              </w:rPr>
            </w:pPr>
            <w:r w:rsidRPr="00096EC0">
              <w:rPr>
                <w:rFonts w:ascii="Calibri" w:hAnsi="Calibri"/>
                <w:sz w:val="20"/>
                <w:szCs w:val="20"/>
              </w:rPr>
              <w:t>1</w:t>
            </w:r>
          </w:p>
        </w:tc>
        <w:tc>
          <w:tcPr>
            <w:tcW w:w="604" w:type="pct"/>
            <w:tcBorders>
              <w:top w:val="nil"/>
              <w:left w:val="nil"/>
              <w:bottom w:val="single" w:sz="4" w:space="0" w:color="auto"/>
              <w:right w:val="single" w:sz="4" w:space="0" w:color="auto"/>
            </w:tcBorders>
            <w:shd w:val="clear" w:color="000000" w:fill="D9D9D9"/>
            <w:noWrap/>
            <w:tcMar>
              <w:top w:w="15" w:type="dxa"/>
              <w:left w:w="15" w:type="dxa"/>
              <w:bottom w:w="0" w:type="dxa"/>
              <w:right w:w="15" w:type="dxa"/>
            </w:tcMar>
            <w:hideMark/>
          </w:tcPr>
          <w:p w14:paraId="0EEC303D" w14:textId="77777777" w:rsidR="003126B4" w:rsidRPr="00096EC0" w:rsidRDefault="003126B4" w:rsidP="009F1534">
            <w:pPr>
              <w:jc w:val="center"/>
              <w:rPr>
                <w:rFonts w:ascii="Calibri" w:hAnsi="Calibri"/>
                <w:sz w:val="20"/>
                <w:szCs w:val="20"/>
              </w:rPr>
            </w:pPr>
            <w:r w:rsidRPr="00096EC0">
              <w:rPr>
                <w:rFonts w:ascii="Calibri" w:hAnsi="Calibri"/>
                <w:sz w:val="20"/>
                <w:szCs w:val="20"/>
              </w:rPr>
              <w:t>20</w:t>
            </w:r>
          </w:p>
        </w:tc>
        <w:tc>
          <w:tcPr>
            <w:tcW w:w="71" w:type="pct"/>
            <w:tcBorders>
              <w:top w:val="nil"/>
              <w:left w:val="nil"/>
              <w:bottom w:val="nil"/>
              <w:right w:val="nil"/>
            </w:tcBorders>
            <w:shd w:val="clear" w:color="000000" w:fill="FFFFFF"/>
            <w:noWrap/>
            <w:tcMar>
              <w:top w:w="15" w:type="dxa"/>
              <w:left w:w="15" w:type="dxa"/>
              <w:bottom w:w="0" w:type="dxa"/>
              <w:right w:w="15" w:type="dxa"/>
            </w:tcMar>
            <w:vAlign w:val="center"/>
            <w:hideMark/>
          </w:tcPr>
          <w:p w14:paraId="16035008" w14:textId="77777777" w:rsidR="003126B4" w:rsidRPr="00096EC0" w:rsidRDefault="003126B4" w:rsidP="009F1534">
            <w:pPr>
              <w:spacing w:line="250" w:lineRule="exact"/>
              <w:ind w:right="61"/>
              <w:jc w:val="center"/>
              <w:rPr>
                <w:rFonts w:ascii="Calibri" w:eastAsia="Georgia" w:hAnsi="Calibri"/>
                <w:sz w:val="20"/>
                <w:szCs w:val="20"/>
              </w:rPr>
            </w:pPr>
          </w:p>
        </w:tc>
        <w:tc>
          <w:tcPr>
            <w:tcW w:w="599" w:type="pc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821FB68" w14:textId="77777777" w:rsidR="003126B4" w:rsidRPr="00096EC0" w:rsidRDefault="003126B4" w:rsidP="009F1534">
            <w:pPr>
              <w:spacing w:line="250" w:lineRule="exact"/>
              <w:ind w:right="61"/>
              <w:jc w:val="center"/>
              <w:rPr>
                <w:rFonts w:ascii="Calibri" w:eastAsia="Georgia" w:hAnsi="Calibri"/>
                <w:sz w:val="20"/>
                <w:szCs w:val="20"/>
              </w:rPr>
            </w:pPr>
            <w:r w:rsidRPr="00096EC0">
              <w:rPr>
                <w:rFonts w:ascii="Calibri" w:eastAsia="Georgia" w:hAnsi="Calibri"/>
                <w:sz w:val="20"/>
                <w:szCs w:val="20"/>
              </w:rPr>
              <w:t>4</w:t>
            </w:r>
          </w:p>
        </w:tc>
        <w:tc>
          <w:tcPr>
            <w:tcW w:w="598"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6AB6769B" w14:textId="77777777" w:rsidR="003126B4" w:rsidRPr="00096EC0" w:rsidRDefault="003126B4" w:rsidP="009F1534">
            <w:pPr>
              <w:spacing w:line="250" w:lineRule="exact"/>
              <w:ind w:right="61"/>
              <w:jc w:val="center"/>
              <w:rPr>
                <w:rFonts w:ascii="Calibri" w:eastAsia="Georgia" w:hAnsi="Calibri"/>
                <w:sz w:val="20"/>
                <w:szCs w:val="20"/>
              </w:rPr>
            </w:pPr>
            <w:r w:rsidRPr="00096EC0">
              <w:rPr>
                <w:rFonts w:ascii="Calibri" w:eastAsia="Georgia" w:hAnsi="Calibri"/>
                <w:sz w:val="20"/>
                <w:szCs w:val="20"/>
              </w:rPr>
              <w:t>2</w:t>
            </w:r>
          </w:p>
        </w:tc>
      </w:tr>
      <w:tr w:rsidR="003126B4" w:rsidRPr="00096EC0" w14:paraId="5EE5665B" w14:textId="77777777" w:rsidTr="00AB669D">
        <w:trPr>
          <w:trHeight w:val="312"/>
        </w:trPr>
        <w:tc>
          <w:tcPr>
            <w:tcW w:w="73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129919" w14:textId="77777777" w:rsidR="003126B4" w:rsidRPr="00096EC0" w:rsidRDefault="003126B4" w:rsidP="009F1534">
            <w:pPr>
              <w:spacing w:line="250" w:lineRule="exact"/>
              <w:ind w:right="61"/>
              <w:jc w:val="center"/>
              <w:rPr>
                <w:rFonts w:ascii="Calibri" w:eastAsia="Georgia" w:hAnsi="Calibri"/>
                <w:sz w:val="20"/>
                <w:szCs w:val="20"/>
              </w:rPr>
            </w:pPr>
            <w:r w:rsidRPr="00096EC0">
              <w:rPr>
                <w:rFonts w:ascii="Calibri" w:eastAsia="Georgia" w:hAnsi="Calibri"/>
                <w:sz w:val="20"/>
                <w:szCs w:val="20"/>
              </w:rPr>
              <w:t>Tuvalu</w:t>
            </w:r>
          </w:p>
        </w:tc>
        <w:tc>
          <w:tcPr>
            <w:tcW w:w="5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884080" w14:textId="77777777" w:rsidR="003126B4" w:rsidRPr="00096EC0" w:rsidRDefault="003126B4" w:rsidP="009F1534">
            <w:pPr>
              <w:spacing w:line="250" w:lineRule="exact"/>
              <w:ind w:right="61"/>
              <w:jc w:val="center"/>
              <w:rPr>
                <w:rFonts w:ascii="Calibri" w:eastAsia="Georgia" w:hAnsi="Calibri"/>
                <w:sz w:val="20"/>
                <w:szCs w:val="20"/>
              </w:rPr>
            </w:pPr>
            <w:r w:rsidRPr="00096EC0">
              <w:rPr>
                <w:rFonts w:ascii="Calibri" w:eastAsia="Georgia" w:hAnsi="Calibri"/>
                <w:sz w:val="20"/>
                <w:szCs w:val="20"/>
              </w:rPr>
              <w:t>1995</w:t>
            </w:r>
          </w:p>
        </w:tc>
        <w:tc>
          <w:tcPr>
            <w:tcW w:w="5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11F6855" w14:textId="77777777" w:rsidR="003126B4" w:rsidRPr="00096EC0" w:rsidRDefault="003126B4" w:rsidP="009F1534">
            <w:pPr>
              <w:jc w:val="center"/>
              <w:rPr>
                <w:rFonts w:ascii="Calibri" w:hAnsi="Calibri"/>
                <w:sz w:val="20"/>
                <w:szCs w:val="20"/>
              </w:rPr>
            </w:pPr>
            <w:r w:rsidRPr="00096EC0">
              <w:rPr>
                <w:rFonts w:ascii="Calibri" w:hAnsi="Calibri"/>
                <w:sz w:val="20"/>
                <w:szCs w:val="20"/>
              </w:rPr>
              <w:t>9</w:t>
            </w:r>
          </w:p>
        </w:tc>
        <w:tc>
          <w:tcPr>
            <w:tcW w:w="5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CF26C0E" w14:textId="77777777" w:rsidR="003126B4" w:rsidRPr="00096EC0" w:rsidRDefault="003126B4" w:rsidP="009F1534">
            <w:pPr>
              <w:jc w:val="center"/>
              <w:rPr>
                <w:rFonts w:ascii="Calibri" w:hAnsi="Calibri"/>
                <w:sz w:val="20"/>
                <w:szCs w:val="20"/>
              </w:rPr>
            </w:pPr>
            <w:r w:rsidRPr="00096EC0">
              <w:rPr>
                <w:rFonts w:ascii="Calibri" w:hAnsi="Calibri"/>
                <w:sz w:val="20"/>
                <w:szCs w:val="20"/>
              </w:rPr>
              <w:t>3</w:t>
            </w:r>
          </w:p>
        </w:tc>
        <w:tc>
          <w:tcPr>
            <w:tcW w:w="5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B283392" w14:textId="77777777" w:rsidR="003126B4" w:rsidRPr="00096EC0" w:rsidRDefault="003126B4" w:rsidP="009F1534">
            <w:pPr>
              <w:jc w:val="center"/>
              <w:rPr>
                <w:rFonts w:ascii="Calibri" w:hAnsi="Calibri"/>
                <w:sz w:val="20"/>
                <w:szCs w:val="20"/>
              </w:rPr>
            </w:pPr>
            <w:r w:rsidRPr="00096EC0">
              <w:rPr>
                <w:rFonts w:ascii="Calibri" w:hAnsi="Calibri"/>
                <w:sz w:val="20"/>
                <w:szCs w:val="20"/>
              </w:rPr>
              <w:t>2</w:t>
            </w:r>
          </w:p>
        </w:tc>
        <w:tc>
          <w:tcPr>
            <w:tcW w:w="604" w:type="pct"/>
            <w:tcBorders>
              <w:top w:val="nil"/>
              <w:left w:val="nil"/>
              <w:bottom w:val="single" w:sz="4" w:space="0" w:color="auto"/>
              <w:right w:val="single" w:sz="4" w:space="0" w:color="auto"/>
            </w:tcBorders>
            <w:shd w:val="clear" w:color="000000" w:fill="D9D9D9"/>
            <w:noWrap/>
            <w:tcMar>
              <w:top w:w="15" w:type="dxa"/>
              <w:left w:w="15" w:type="dxa"/>
              <w:bottom w:w="0" w:type="dxa"/>
              <w:right w:w="15" w:type="dxa"/>
            </w:tcMar>
            <w:hideMark/>
          </w:tcPr>
          <w:p w14:paraId="304F43C1" w14:textId="77777777" w:rsidR="003126B4" w:rsidRPr="00096EC0" w:rsidRDefault="003126B4" w:rsidP="009F1534">
            <w:pPr>
              <w:jc w:val="center"/>
              <w:rPr>
                <w:rFonts w:ascii="Calibri" w:hAnsi="Calibri"/>
                <w:sz w:val="20"/>
                <w:szCs w:val="20"/>
              </w:rPr>
            </w:pPr>
            <w:r w:rsidRPr="00096EC0">
              <w:rPr>
                <w:rFonts w:ascii="Calibri" w:hAnsi="Calibri"/>
                <w:sz w:val="20"/>
                <w:szCs w:val="20"/>
              </w:rPr>
              <w:t>14</w:t>
            </w:r>
          </w:p>
        </w:tc>
        <w:tc>
          <w:tcPr>
            <w:tcW w:w="71" w:type="pct"/>
            <w:tcBorders>
              <w:top w:val="nil"/>
              <w:left w:val="nil"/>
              <w:bottom w:val="nil"/>
              <w:right w:val="nil"/>
            </w:tcBorders>
            <w:shd w:val="clear" w:color="000000" w:fill="FFFFFF"/>
            <w:noWrap/>
            <w:tcMar>
              <w:top w:w="15" w:type="dxa"/>
              <w:left w:w="15" w:type="dxa"/>
              <w:bottom w:w="0" w:type="dxa"/>
              <w:right w:w="15" w:type="dxa"/>
            </w:tcMar>
            <w:vAlign w:val="center"/>
            <w:hideMark/>
          </w:tcPr>
          <w:p w14:paraId="6BE7032D" w14:textId="77777777" w:rsidR="003126B4" w:rsidRPr="00096EC0" w:rsidRDefault="003126B4" w:rsidP="009F1534">
            <w:pPr>
              <w:spacing w:line="250" w:lineRule="exact"/>
              <w:ind w:right="61"/>
              <w:jc w:val="center"/>
              <w:rPr>
                <w:rFonts w:ascii="Calibri" w:eastAsia="Georgia" w:hAnsi="Calibri"/>
                <w:sz w:val="20"/>
                <w:szCs w:val="20"/>
              </w:rPr>
            </w:pPr>
          </w:p>
        </w:tc>
        <w:tc>
          <w:tcPr>
            <w:tcW w:w="599" w:type="pc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871BACE" w14:textId="77777777" w:rsidR="003126B4" w:rsidRPr="00096EC0" w:rsidRDefault="003126B4" w:rsidP="009F1534">
            <w:pPr>
              <w:spacing w:line="250" w:lineRule="exact"/>
              <w:ind w:right="61"/>
              <w:jc w:val="center"/>
              <w:rPr>
                <w:rFonts w:ascii="Calibri" w:eastAsia="Georgia" w:hAnsi="Calibri"/>
                <w:sz w:val="20"/>
                <w:szCs w:val="20"/>
              </w:rPr>
            </w:pPr>
            <w:r w:rsidRPr="00096EC0">
              <w:rPr>
                <w:rFonts w:ascii="Calibri" w:eastAsia="Georgia" w:hAnsi="Calibri"/>
                <w:sz w:val="20"/>
                <w:szCs w:val="20"/>
              </w:rPr>
              <w:t>9</w:t>
            </w:r>
          </w:p>
        </w:tc>
        <w:tc>
          <w:tcPr>
            <w:tcW w:w="598"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5E182236" w14:textId="77777777" w:rsidR="003126B4" w:rsidRPr="00096EC0" w:rsidRDefault="003126B4" w:rsidP="009F1534">
            <w:pPr>
              <w:spacing w:line="250" w:lineRule="exact"/>
              <w:ind w:right="61"/>
              <w:jc w:val="center"/>
              <w:rPr>
                <w:rFonts w:ascii="Calibri" w:eastAsia="Georgia" w:hAnsi="Calibri"/>
                <w:sz w:val="20"/>
                <w:szCs w:val="20"/>
              </w:rPr>
            </w:pPr>
            <w:r w:rsidRPr="00096EC0">
              <w:rPr>
                <w:rFonts w:ascii="Calibri" w:eastAsia="Georgia" w:hAnsi="Calibri"/>
                <w:sz w:val="20"/>
                <w:szCs w:val="20"/>
              </w:rPr>
              <w:t>0</w:t>
            </w:r>
          </w:p>
        </w:tc>
      </w:tr>
      <w:tr w:rsidR="003126B4" w:rsidRPr="00096EC0" w14:paraId="58C91E07" w14:textId="77777777" w:rsidTr="00AB669D">
        <w:trPr>
          <w:trHeight w:val="312"/>
        </w:trPr>
        <w:tc>
          <w:tcPr>
            <w:tcW w:w="73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948AC0" w14:textId="77777777" w:rsidR="003126B4" w:rsidRPr="00096EC0" w:rsidRDefault="003126B4" w:rsidP="009F1534">
            <w:pPr>
              <w:spacing w:line="250" w:lineRule="exact"/>
              <w:ind w:right="61"/>
              <w:jc w:val="center"/>
              <w:rPr>
                <w:rFonts w:ascii="Calibri" w:eastAsia="Georgia" w:hAnsi="Calibri"/>
                <w:sz w:val="20"/>
                <w:szCs w:val="20"/>
              </w:rPr>
            </w:pPr>
            <w:r w:rsidRPr="00096EC0">
              <w:rPr>
                <w:rFonts w:ascii="Calibri" w:eastAsia="Georgia" w:hAnsi="Calibri"/>
                <w:sz w:val="20"/>
                <w:szCs w:val="20"/>
              </w:rPr>
              <w:t>Vanuatu</w:t>
            </w:r>
          </w:p>
        </w:tc>
        <w:tc>
          <w:tcPr>
            <w:tcW w:w="5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9BAB7C" w14:textId="77777777" w:rsidR="003126B4" w:rsidRPr="00096EC0" w:rsidRDefault="003126B4" w:rsidP="009F1534">
            <w:pPr>
              <w:spacing w:line="250" w:lineRule="exact"/>
              <w:ind w:right="61"/>
              <w:jc w:val="center"/>
              <w:rPr>
                <w:rFonts w:ascii="Calibri" w:eastAsia="Georgia" w:hAnsi="Calibri"/>
                <w:sz w:val="20"/>
                <w:szCs w:val="20"/>
              </w:rPr>
            </w:pPr>
            <w:r w:rsidRPr="00096EC0">
              <w:rPr>
                <w:rFonts w:ascii="Calibri" w:eastAsia="Georgia" w:hAnsi="Calibri"/>
                <w:sz w:val="20"/>
                <w:szCs w:val="20"/>
              </w:rPr>
              <w:t>2002</w:t>
            </w:r>
          </w:p>
        </w:tc>
        <w:tc>
          <w:tcPr>
            <w:tcW w:w="5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10E95AE" w14:textId="77777777" w:rsidR="003126B4" w:rsidRPr="00096EC0" w:rsidRDefault="003126B4" w:rsidP="009F1534">
            <w:pPr>
              <w:jc w:val="center"/>
              <w:rPr>
                <w:rFonts w:ascii="Calibri" w:hAnsi="Calibri"/>
                <w:sz w:val="20"/>
                <w:szCs w:val="20"/>
              </w:rPr>
            </w:pPr>
            <w:r w:rsidRPr="00096EC0">
              <w:rPr>
                <w:rFonts w:ascii="Calibri" w:hAnsi="Calibri"/>
                <w:sz w:val="20"/>
                <w:szCs w:val="20"/>
              </w:rPr>
              <w:t>5</w:t>
            </w:r>
          </w:p>
        </w:tc>
        <w:tc>
          <w:tcPr>
            <w:tcW w:w="5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79101B0" w14:textId="77777777" w:rsidR="003126B4" w:rsidRPr="00096EC0" w:rsidRDefault="003126B4" w:rsidP="009F1534">
            <w:pPr>
              <w:jc w:val="center"/>
              <w:rPr>
                <w:rFonts w:ascii="Calibri" w:hAnsi="Calibri"/>
                <w:sz w:val="20"/>
                <w:szCs w:val="20"/>
              </w:rPr>
            </w:pPr>
            <w:r w:rsidRPr="00096EC0">
              <w:rPr>
                <w:rFonts w:ascii="Calibri" w:hAnsi="Calibri"/>
                <w:sz w:val="20"/>
                <w:szCs w:val="20"/>
              </w:rPr>
              <w:t>5</w:t>
            </w:r>
          </w:p>
        </w:tc>
        <w:tc>
          <w:tcPr>
            <w:tcW w:w="5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0FA8FBC" w14:textId="77777777" w:rsidR="003126B4" w:rsidRPr="00096EC0" w:rsidRDefault="003126B4" w:rsidP="009F1534">
            <w:pPr>
              <w:jc w:val="center"/>
              <w:rPr>
                <w:rFonts w:ascii="Calibri" w:hAnsi="Calibri"/>
                <w:sz w:val="20"/>
                <w:szCs w:val="20"/>
              </w:rPr>
            </w:pPr>
            <w:r w:rsidRPr="00096EC0">
              <w:rPr>
                <w:rFonts w:ascii="Calibri" w:hAnsi="Calibri"/>
                <w:sz w:val="20"/>
                <w:szCs w:val="20"/>
              </w:rPr>
              <w:t>2</w:t>
            </w:r>
          </w:p>
        </w:tc>
        <w:tc>
          <w:tcPr>
            <w:tcW w:w="604" w:type="pct"/>
            <w:tcBorders>
              <w:top w:val="nil"/>
              <w:left w:val="nil"/>
              <w:bottom w:val="single" w:sz="4" w:space="0" w:color="auto"/>
              <w:right w:val="single" w:sz="4" w:space="0" w:color="auto"/>
            </w:tcBorders>
            <w:shd w:val="clear" w:color="000000" w:fill="D9D9D9"/>
            <w:noWrap/>
            <w:tcMar>
              <w:top w:w="15" w:type="dxa"/>
              <w:left w:w="15" w:type="dxa"/>
              <w:bottom w:w="0" w:type="dxa"/>
              <w:right w:w="15" w:type="dxa"/>
            </w:tcMar>
            <w:hideMark/>
          </w:tcPr>
          <w:p w14:paraId="4768EE1F" w14:textId="77777777" w:rsidR="003126B4" w:rsidRPr="00096EC0" w:rsidRDefault="003126B4" w:rsidP="009F1534">
            <w:pPr>
              <w:jc w:val="center"/>
              <w:rPr>
                <w:rFonts w:ascii="Calibri" w:hAnsi="Calibri"/>
                <w:sz w:val="20"/>
                <w:szCs w:val="20"/>
              </w:rPr>
            </w:pPr>
            <w:r w:rsidRPr="00096EC0">
              <w:rPr>
                <w:rFonts w:ascii="Calibri" w:hAnsi="Calibri"/>
                <w:sz w:val="20"/>
                <w:szCs w:val="20"/>
              </w:rPr>
              <w:t>12</w:t>
            </w:r>
          </w:p>
        </w:tc>
        <w:tc>
          <w:tcPr>
            <w:tcW w:w="71" w:type="pct"/>
            <w:tcBorders>
              <w:top w:val="nil"/>
              <w:left w:val="nil"/>
              <w:bottom w:val="nil"/>
              <w:right w:val="nil"/>
            </w:tcBorders>
            <w:shd w:val="clear" w:color="000000" w:fill="FFFFFF"/>
            <w:noWrap/>
            <w:tcMar>
              <w:top w:w="15" w:type="dxa"/>
              <w:left w:w="15" w:type="dxa"/>
              <w:bottom w:w="0" w:type="dxa"/>
              <w:right w:w="15" w:type="dxa"/>
            </w:tcMar>
            <w:vAlign w:val="center"/>
            <w:hideMark/>
          </w:tcPr>
          <w:p w14:paraId="1F83F866" w14:textId="77777777" w:rsidR="003126B4" w:rsidRPr="00096EC0" w:rsidRDefault="003126B4" w:rsidP="009F1534">
            <w:pPr>
              <w:spacing w:line="250" w:lineRule="exact"/>
              <w:ind w:right="61"/>
              <w:jc w:val="center"/>
              <w:rPr>
                <w:rFonts w:ascii="Calibri" w:eastAsia="Georgia" w:hAnsi="Calibri"/>
                <w:sz w:val="20"/>
                <w:szCs w:val="20"/>
              </w:rPr>
            </w:pPr>
          </w:p>
        </w:tc>
        <w:tc>
          <w:tcPr>
            <w:tcW w:w="599" w:type="pc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24DD326E" w14:textId="77777777" w:rsidR="003126B4" w:rsidRPr="00096EC0" w:rsidRDefault="003126B4" w:rsidP="009F1534">
            <w:pPr>
              <w:spacing w:line="250" w:lineRule="exact"/>
              <w:ind w:right="61"/>
              <w:jc w:val="center"/>
              <w:rPr>
                <w:rFonts w:ascii="Calibri" w:eastAsia="Georgia" w:hAnsi="Calibri"/>
                <w:sz w:val="20"/>
                <w:szCs w:val="20"/>
              </w:rPr>
            </w:pPr>
            <w:r w:rsidRPr="00096EC0">
              <w:rPr>
                <w:rFonts w:ascii="Calibri" w:eastAsia="Georgia" w:hAnsi="Calibri"/>
                <w:sz w:val="20"/>
                <w:szCs w:val="20"/>
              </w:rPr>
              <w:t>7</w:t>
            </w:r>
          </w:p>
        </w:tc>
        <w:tc>
          <w:tcPr>
            <w:tcW w:w="598"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54E4637A" w14:textId="77777777" w:rsidR="003126B4" w:rsidRPr="00096EC0" w:rsidRDefault="003126B4" w:rsidP="009F1534">
            <w:pPr>
              <w:spacing w:line="250" w:lineRule="exact"/>
              <w:ind w:right="61"/>
              <w:jc w:val="center"/>
              <w:rPr>
                <w:rFonts w:ascii="Calibri" w:eastAsia="Georgia" w:hAnsi="Calibri"/>
                <w:sz w:val="20"/>
                <w:szCs w:val="20"/>
              </w:rPr>
            </w:pPr>
            <w:r w:rsidRPr="00096EC0">
              <w:rPr>
                <w:rFonts w:ascii="Calibri" w:eastAsia="Georgia" w:hAnsi="Calibri"/>
                <w:sz w:val="20"/>
                <w:szCs w:val="20"/>
              </w:rPr>
              <w:t>6</w:t>
            </w:r>
          </w:p>
        </w:tc>
      </w:tr>
      <w:tr w:rsidR="003126B4" w:rsidRPr="00096EC0" w14:paraId="5D62210D" w14:textId="77777777" w:rsidTr="00AB669D">
        <w:trPr>
          <w:trHeight w:val="312"/>
        </w:trPr>
        <w:tc>
          <w:tcPr>
            <w:tcW w:w="73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91E329" w14:textId="77777777" w:rsidR="003126B4" w:rsidRPr="00096EC0" w:rsidRDefault="003126B4" w:rsidP="009F1534">
            <w:pPr>
              <w:spacing w:line="250" w:lineRule="exact"/>
              <w:ind w:right="61"/>
              <w:jc w:val="center"/>
              <w:rPr>
                <w:rFonts w:ascii="Calibri" w:eastAsia="Georgia" w:hAnsi="Calibri"/>
                <w:b/>
                <w:bCs/>
                <w:sz w:val="20"/>
                <w:szCs w:val="20"/>
              </w:rPr>
            </w:pPr>
            <w:r w:rsidRPr="00096EC0">
              <w:rPr>
                <w:rFonts w:ascii="Calibri" w:eastAsia="Georgia" w:hAnsi="Calibri"/>
                <w:b/>
                <w:bCs/>
                <w:sz w:val="20"/>
                <w:szCs w:val="20"/>
              </w:rPr>
              <w:t>TOTAL</w:t>
            </w:r>
          </w:p>
        </w:tc>
        <w:tc>
          <w:tcPr>
            <w:tcW w:w="5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C475F6" w14:textId="77777777" w:rsidR="003126B4" w:rsidRPr="00096EC0" w:rsidRDefault="003126B4" w:rsidP="009F1534">
            <w:pPr>
              <w:spacing w:line="250" w:lineRule="exact"/>
              <w:ind w:right="61"/>
              <w:jc w:val="center"/>
              <w:rPr>
                <w:rFonts w:ascii="Calibri" w:eastAsia="Georgia" w:hAnsi="Calibri"/>
                <w:sz w:val="20"/>
                <w:szCs w:val="20"/>
              </w:rPr>
            </w:pPr>
          </w:p>
        </w:tc>
        <w:tc>
          <w:tcPr>
            <w:tcW w:w="5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CEE1E95" w14:textId="77777777" w:rsidR="003126B4" w:rsidRPr="00AB669D" w:rsidRDefault="003126B4" w:rsidP="009F1534">
            <w:pPr>
              <w:jc w:val="center"/>
              <w:rPr>
                <w:rFonts w:ascii="Calibri" w:hAnsi="Calibri"/>
                <w:b/>
                <w:sz w:val="20"/>
                <w:szCs w:val="20"/>
              </w:rPr>
            </w:pPr>
            <w:r w:rsidRPr="00AB669D">
              <w:rPr>
                <w:rFonts w:ascii="Calibri" w:hAnsi="Calibri"/>
                <w:b/>
                <w:sz w:val="20"/>
                <w:szCs w:val="20"/>
              </w:rPr>
              <w:t>132</w:t>
            </w:r>
          </w:p>
        </w:tc>
        <w:tc>
          <w:tcPr>
            <w:tcW w:w="5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6180728" w14:textId="77777777" w:rsidR="003126B4" w:rsidRPr="00AB669D" w:rsidRDefault="003126B4" w:rsidP="009F1534">
            <w:pPr>
              <w:jc w:val="center"/>
              <w:rPr>
                <w:rFonts w:ascii="Calibri" w:hAnsi="Calibri"/>
                <w:b/>
                <w:sz w:val="20"/>
                <w:szCs w:val="20"/>
              </w:rPr>
            </w:pPr>
            <w:r w:rsidRPr="00AB669D">
              <w:rPr>
                <w:rFonts w:ascii="Calibri" w:hAnsi="Calibri"/>
                <w:b/>
                <w:sz w:val="20"/>
                <w:szCs w:val="20"/>
              </w:rPr>
              <w:t>85</w:t>
            </w:r>
          </w:p>
        </w:tc>
        <w:tc>
          <w:tcPr>
            <w:tcW w:w="5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2D758E2" w14:textId="77777777" w:rsidR="003126B4" w:rsidRPr="00AB669D" w:rsidRDefault="003126B4" w:rsidP="009F1534">
            <w:pPr>
              <w:jc w:val="center"/>
              <w:rPr>
                <w:rFonts w:ascii="Calibri" w:hAnsi="Calibri"/>
                <w:b/>
                <w:sz w:val="20"/>
                <w:szCs w:val="20"/>
              </w:rPr>
            </w:pPr>
            <w:r w:rsidRPr="00AB669D">
              <w:rPr>
                <w:rFonts w:ascii="Calibri" w:hAnsi="Calibri"/>
                <w:b/>
                <w:sz w:val="20"/>
                <w:szCs w:val="20"/>
              </w:rPr>
              <w:t>10</w:t>
            </w:r>
          </w:p>
        </w:tc>
        <w:tc>
          <w:tcPr>
            <w:tcW w:w="604" w:type="pct"/>
            <w:tcBorders>
              <w:top w:val="nil"/>
              <w:left w:val="nil"/>
              <w:bottom w:val="single" w:sz="4" w:space="0" w:color="auto"/>
              <w:right w:val="single" w:sz="4" w:space="0" w:color="auto"/>
            </w:tcBorders>
            <w:shd w:val="clear" w:color="000000" w:fill="D9D9D9"/>
            <w:noWrap/>
            <w:tcMar>
              <w:top w:w="15" w:type="dxa"/>
              <w:left w:w="15" w:type="dxa"/>
              <w:bottom w:w="0" w:type="dxa"/>
              <w:right w:w="15" w:type="dxa"/>
            </w:tcMar>
            <w:hideMark/>
          </w:tcPr>
          <w:p w14:paraId="3A79974A" w14:textId="77777777" w:rsidR="003126B4" w:rsidRPr="00AB669D" w:rsidRDefault="003126B4" w:rsidP="009F1534">
            <w:pPr>
              <w:jc w:val="center"/>
              <w:rPr>
                <w:rFonts w:ascii="Calibri" w:hAnsi="Calibri"/>
                <w:b/>
                <w:sz w:val="20"/>
                <w:szCs w:val="20"/>
              </w:rPr>
            </w:pPr>
            <w:r w:rsidRPr="00AB669D">
              <w:rPr>
                <w:rFonts w:ascii="Calibri" w:hAnsi="Calibri"/>
                <w:b/>
                <w:sz w:val="20"/>
                <w:szCs w:val="20"/>
              </w:rPr>
              <w:t>234</w:t>
            </w:r>
          </w:p>
        </w:tc>
        <w:tc>
          <w:tcPr>
            <w:tcW w:w="71" w:type="pct"/>
            <w:tcBorders>
              <w:top w:val="nil"/>
              <w:left w:val="nil"/>
              <w:bottom w:val="nil"/>
              <w:right w:val="nil"/>
            </w:tcBorders>
            <w:shd w:val="clear" w:color="000000" w:fill="FFFFFF"/>
            <w:noWrap/>
            <w:tcMar>
              <w:top w:w="15" w:type="dxa"/>
              <w:left w:w="15" w:type="dxa"/>
              <w:bottom w:w="0" w:type="dxa"/>
              <w:right w:w="15" w:type="dxa"/>
            </w:tcMar>
            <w:vAlign w:val="center"/>
            <w:hideMark/>
          </w:tcPr>
          <w:p w14:paraId="65ADCCC5" w14:textId="77777777" w:rsidR="003126B4" w:rsidRPr="00096EC0" w:rsidRDefault="003126B4" w:rsidP="009F1534">
            <w:pPr>
              <w:spacing w:line="250" w:lineRule="exact"/>
              <w:ind w:right="61"/>
              <w:jc w:val="center"/>
              <w:rPr>
                <w:rFonts w:ascii="Calibri" w:eastAsia="Georgia" w:hAnsi="Calibri"/>
                <w:sz w:val="20"/>
                <w:szCs w:val="20"/>
              </w:rPr>
            </w:pPr>
          </w:p>
        </w:tc>
        <w:tc>
          <w:tcPr>
            <w:tcW w:w="599" w:type="pct"/>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57958811" w14:textId="77777777" w:rsidR="003126B4" w:rsidRPr="00096EC0" w:rsidRDefault="003126B4" w:rsidP="009F1534">
            <w:pPr>
              <w:spacing w:line="250" w:lineRule="exact"/>
              <w:ind w:right="61"/>
              <w:jc w:val="center"/>
              <w:rPr>
                <w:rFonts w:ascii="Calibri" w:eastAsia="Georgia" w:hAnsi="Calibri"/>
                <w:b/>
                <w:bCs/>
                <w:sz w:val="20"/>
                <w:szCs w:val="20"/>
              </w:rPr>
            </w:pPr>
            <w:r w:rsidRPr="00096EC0">
              <w:rPr>
                <w:rFonts w:ascii="Calibri" w:eastAsia="Georgia" w:hAnsi="Calibri"/>
                <w:b/>
                <w:bCs/>
                <w:sz w:val="20"/>
                <w:szCs w:val="20"/>
              </w:rPr>
              <w:t>65</w:t>
            </w:r>
          </w:p>
        </w:tc>
        <w:tc>
          <w:tcPr>
            <w:tcW w:w="598" w:type="pct"/>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1E91E099" w14:textId="77777777" w:rsidR="003126B4" w:rsidRPr="00096EC0" w:rsidRDefault="003126B4" w:rsidP="009F1534">
            <w:pPr>
              <w:spacing w:line="250" w:lineRule="exact"/>
              <w:ind w:right="61"/>
              <w:jc w:val="center"/>
              <w:rPr>
                <w:rFonts w:ascii="Calibri" w:eastAsia="Georgia" w:hAnsi="Calibri"/>
                <w:b/>
                <w:bCs/>
                <w:sz w:val="20"/>
                <w:szCs w:val="20"/>
              </w:rPr>
            </w:pPr>
            <w:r w:rsidRPr="00096EC0">
              <w:rPr>
                <w:rFonts w:ascii="Calibri" w:eastAsia="Georgia" w:hAnsi="Calibri"/>
                <w:b/>
                <w:bCs/>
                <w:sz w:val="20"/>
                <w:szCs w:val="20"/>
              </w:rPr>
              <w:t>40</w:t>
            </w:r>
          </w:p>
        </w:tc>
      </w:tr>
      <w:tr w:rsidR="003126B4" w:rsidRPr="00096EC0" w14:paraId="740543FA" w14:textId="77777777" w:rsidTr="00AB669D">
        <w:trPr>
          <w:trHeight w:val="312"/>
        </w:trPr>
        <w:tc>
          <w:tcPr>
            <w:tcW w:w="732" w:type="pct"/>
            <w:tcBorders>
              <w:top w:val="nil"/>
              <w:left w:val="nil"/>
              <w:bottom w:val="nil"/>
              <w:right w:val="nil"/>
            </w:tcBorders>
            <w:shd w:val="clear" w:color="000000" w:fill="FFFFFF"/>
            <w:noWrap/>
            <w:tcMar>
              <w:top w:w="15" w:type="dxa"/>
              <w:left w:w="15" w:type="dxa"/>
              <w:bottom w:w="0" w:type="dxa"/>
              <w:right w:w="15" w:type="dxa"/>
            </w:tcMar>
            <w:vAlign w:val="center"/>
            <w:hideMark/>
          </w:tcPr>
          <w:p w14:paraId="189AD6E7" w14:textId="77777777" w:rsidR="003126B4" w:rsidRPr="00096EC0" w:rsidRDefault="003126B4" w:rsidP="009F1534">
            <w:pPr>
              <w:spacing w:line="250" w:lineRule="exact"/>
              <w:ind w:right="61"/>
              <w:rPr>
                <w:rFonts w:ascii="Calibri" w:eastAsia="Georgia" w:hAnsi="Calibri"/>
                <w:sz w:val="20"/>
                <w:szCs w:val="20"/>
              </w:rPr>
            </w:pPr>
            <w:r w:rsidRPr="00096EC0">
              <w:rPr>
                <w:rFonts w:ascii="Calibri" w:eastAsia="Georgia" w:hAnsi="Calibri"/>
                <w:sz w:val="20"/>
                <w:szCs w:val="20"/>
              </w:rPr>
              <w:t> </w:t>
            </w:r>
          </w:p>
        </w:tc>
        <w:tc>
          <w:tcPr>
            <w:tcW w:w="599" w:type="pct"/>
            <w:tcBorders>
              <w:top w:val="nil"/>
              <w:left w:val="nil"/>
              <w:bottom w:val="nil"/>
              <w:right w:val="nil"/>
            </w:tcBorders>
            <w:shd w:val="clear" w:color="000000" w:fill="FFFFFF"/>
            <w:noWrap/>
            <w:tcMar>
              <w:top w:w="15" w:type="dxa"/>
              <w:left w:w="15" w:type="dxa"/>
              <w:bottom w:w="0" w:type="dxa"/>
              <w:right w:w="15" w:type="dxa"/>
            </w:tcMar>
            <w:vAlign w:val="center"/>
            <w:hideMark/>
          </w:tcPr>
          <w:p w14:paraId="073313F8" w14:textId="77777777" w:rsidR="003126B4" w:rsidRPr="00096EC0" w:rsidRDefault="003126B4" w:rsidP="009F1534">
            <w:pPr>
              <w:spacing w:line="250" w:lineRule="exact"/>
              <w:ind w:right="61"/>
              <w:rPr>
                <w:rFonts w:ascii="Calibri" w:eastAsia="Georgia" w:hAnsi="Calibri"/>
                <w:sz w:val="20"/>
                <w:szCs w:val="20"/>
              </w:rPr>
            </w:pPr>
            <w:r w:rsidRPr="00096EC0">
              <w:rPr>
                <w:rFonts w:ascii="Calibri" w:eastAsia="Georgia" w:hAnsi="Calibri"/>
                <w:sz w:val="20"/>
                <w:szCs w:val="20"/>
              </w:rPr>
              <w:t> </w:t>
            </w:r>
          </w:p>
        </w:tc>
        <w:tc>
          <w:tcPr>
            <w:tcW w:w="599" w:type="pct"/>
            <w:tcBorders>
              <w:top w:val="nil"/>
              <w:left w:val="nil"/>
              <w:bottom w:val="nil"/>
              <w:right w:val="nil"/>
            </w:tcBorders>
            <w:shd w:val="clear" w:color="000000" w:fill="FFFFFF"/>
            <w:noWrap/>
            <w:tcMar>
              <w:top w:w="15" w:type="dxa"/>
              <w:left w:w="15" w:type="dxa"/>
              <w:bottom w:w="0" w:type="dxa"/>
              <w:right w:w="15" w:type="dxa"/>
            </w:tcMar>
            <w:vAlign w:val="center"/>
            <w:hideMark/>
          </w:tcPr>
          <w:p w14:paraId="4D91BF79" w14:textId="77777777" w:rsidR="003126B4" w:rsidRPr="00096EC0" w:rsidRDefault="003126B4" w:rsidP="009F1534">
            <w:pPr>
              <w:spacing w:line="250" w:lineRule="exact"/>
              <w:ind w:right="61"/>
              <w:rPr>
                <w:rFonts w:ascii="Calibri" w:eastAsia="Georgia" w:hAnsi="Calibri"/>
                <w:sz w:val="20"/>
                <w:szCs w:val="20"/>
              </w:rPr>
            </w:pPr>
            <w:r w:rsidRPr="00096EC0">
              <w:rPr>
                <w:rFonts w:ascii="Calibri" w:eastAsia="Georgia" w:hAnsi="Calibri"/>
                <w:sz w:val="20"/>
                <w:szCs w:val="20"/>
              </w:rPr>
              <w:t> </w:t>
            </w:r>
          </w:p>
        </w:tc>
        <w:tc>
          <w:tcPr>
            <w:tcW w:w="599" w:type="pct"/>
            <w:tcBorders>
              <w:top w:val="nil"/>
              <w:left w:val="nil"/>
              <w:bottom w:val="nil"/>
              <w:right w:val="nil"/>
            </w:tcBorders>
            <w:shd w:val="clear" w:color="000000" w:fill="FFFFFF"/>
            <w:noWrap/>
            <w:tcMar>
              <w:top w:w="15" w:type="dxa"/>
              <w:left w:w="15" w:type="dxa"/>
              <w:bottom w:w="0" w:type="dxa"/>
              <w:right w:w="15" w:type="dxa"/>
            </w:tcMar>
            <w:vAlign w:val="center"/>
            <w:hideMark/>
          </w:tcPr>
          <w:p w14:paraId="6B6B6F81" w14:textId="77777777" w:rsidR="003126B4" w:rsidRPr="00096EC0" w:rsidRDefault="003126B4" w:rsidP="009F1534">
            <w:pPr>
              <w:spacing w:line="250" w:lineRule="exact"/>
              <w:ind w:right="61"/>
              <w:rPr>
                <w:rFonts w:ascii="Calibri" w:eastAsia="Georgia" w:hAnsi="Calibri"/>
                <w:sz w:val="20"/>
                <w:szCs w:val="20"/>
              </w:rPr>
            </w:pPr>
            <w:r w:rsidRPr="00096EC0">
              <w:rPr>
                <w:rFonts w:ascii="Calibri" w:eastAsia="Georgia" w:hAnsi="Calibri"/>
                <w:sz w:val="20"/>
                <w:szCs w:val="20"/>
              </w:rPr>
              <w:t> </w:t>
            </w:r>
          </w:p>
        </w:tc>
        <w:tc>
          <w:tcPr>
            <w:tcW w:w="599" w:type="pct"/>
            <w:tcBorders>
              <w:top w:val="nil"/>
              <w:left w:val="nil"/>
              <w:bottom w:val="nil"/>
              <w:right w:val="nil"/>
            </w:tcBorders>
            <w:shd w:val="clear" w:color="000000" w:fill="FFFFFF"/>
            <w:noWrap/>
            <w:tcMar>
              <w:top w:w="15" w:type="dxa"/>
              <w:left w:w="15" w:type="dxa"/>
              <w:bottom w:w="0" w:type="dxa"/>
              <w:right w:w="15" w:type="dxa"/>
            </w:tcMar>
            <w:vAlign w:val="center"/>
            <w:hideMark/>
          </w:tcPr>
          <w:p w14:paraId="13A18CF2" w14:textId="77777777" w:rsidR="003126B4" w:rsidRPr="00096EC0" w:rsidRDefault="003126B4" w:rsidP="009F1534">
            <w:pPr>
              <w:spacing w:line="250" w:lineRule="exact"/>
              <w:ind w:right="61"/>
              <w:rPr>
                <w:rFonts w:ascii="Calibri" w:eastAsia="Georgia" w:hAnsi="Calibri"/>
                <w:sz w:val="20"/>
                <w:szCs w:val="20"/>
              </w:rPr>
            </w:pPr>
            <w:r w:rsidRPr="00096EC0">
              <w:rPr>
                <w:rFonts w:ascii="Calibri" w:eastAsia="Georgia" w:hAnsi="Calibri"/>
                <w:sz w:val="20"/>
                <w:szCs w:val="20"/>
              </w:rPr>
              <w:t> </w:t>
            </w:r>
          </w:p>
        </w:tc>
        <w:tc>
          <w:tcPr>
            <w:tcW w:w="604" w:type="pct"/>
            <w:tcBorders>
              <w:top w:val="nil"/>
              <w:left w:val="nil"/>
              <w:bottom w:val="nil"/>
              <w:right w:val="nil"/>
            </w:tcBorders>
            <w:shd w:val="clear" w:color="000000" w:fill="FFFFFF"/>
            <w:noWrap/>
            <w:tcMar>
              <w:top w:w="15" w:type="dxa"/>
              <w:left w:w="15" w:type="dxa"/>
              <w:bottom w:w="0" w:type="dxa"/>
              <w:right w:w="15" w:type="dxa"/>
            </w:tcMar>
            <w:vAlign w:val="center"/>
            <w:hideMark/>
          </w:tcPr>
          <w:p w14:paraId="37A8D4BD" w14:textId="77777777" w:rsidR="003126B4" w:rsidRPr="00096EC0" w:rsidRDefault="003126B4" w:rsidP="009F1534">
            <w:pPr>
              <w:spacing w:line="250" w:lineRule="exact"/>
              <w:ind w:right="61"/>
              <w:rPr>
                <w:rFonts w:ascii="Calibri" w:eastAsia="Georgia" w:hAnsi="Calibri"/>
                <w:sz w:val="20"/>
                <w:szCs w:val="20"/>
              </w:rPr>
            </w:pPr>
            <w:r w:rsidRPr="00096EC0">
              <w:rPr>
                <w:rFonts w:ascii="Calibri" w:eastAsia="Georgia" w:hAnsi="Calibri"/>
                <w:sz w:val="20"/>
                <w:szCs w:val="20"/>
              </w:rPr>
              <w:t> </w:t>
            </w:r>
          </w:p>
        </w:tc>
        <w:tc>
          <w:tcPr>
            <w:tcW w:w="71" w:type="pct"/>
            <w:tcBorders>
              <w:top w:val="nil"/>
              <w:left w:val="nil"/>
              <w:bottom w:val="nil"/>
              <w:right w:val="nil"/>
            </w:tcBorders>
            <w:shd w:val="clear" w:color="000000" w:fill="FFFFFF"/>
            <w:noWrap/>
            <w:tcMar>
              <w:top w:w="15" w:type="dxa"/>
              <w:left w:w="15" w:type="dxa"/>
              <w:bottom w:w="0" w:type="dxa"/>
              <w:right w:w="15" w:type="dxa"/>
            </w:tcMar>
            <w:vAlign w:val="center"/>
            <w:hideMark/>
          </w:tcPr>
          <w:p w14:paraId="62F632AC" w14:textId="77777777" w:rsidR="003126B4" w:rsidRPr="00096EC0" w:rsidRDefault="003126B4" w:rsidP="009F1534">
            <w:pPr>
              <w:spacing w:line="250" w:lineRule="exact"/>
              <w:ind w:right="61"/>
              <w:rPr>
                <w:rFonts w:ascii="Calibri" w:eastAsia="Georgia" w:hAnsi="Calibri"/>
                <w:sz w:val="20"/>
                <w:szCs w:val="20"/>
              </w:rPr>
            </w:pPr>
            <w:r w:rsidRPr="00096EC0">
              <w:rPr>
                <w:rFonts w:ascii="Calibri" w:eastAsia="Georgia" w:hAnsi="Calibri"/>
                <w:sz w:val="20"/>
                <w:szCs w:val="20"/>
              </w:rPr>
              <w:t> </w:t>
            </w:r>
          </w:p>
        </w:tc>
        <w:tc>
          <w:tcPr>
            <w:tcW w:w="599" w:type="pct"/>
            <w:tcBorders>
              <w:top w:val="nil"/>
              <w:left w:val="nil"/>
              <w:bottom w:val="nil"/>
              <w:right w:val="nil"/>
            </w:tcBorders>
            <w:shd w:val="clear" w:color="000000" w:fill="FFFFFF"/>
            <w:noWrap/>
            <w:tcMar>
              <w:top w:w="15" w:type="dxa"/>
              <w:left w:w="15" w:type="dxa"/>
              <w:bottom w:w="0" w:type="dxa"/>
              <w:right w:w="15" w:type="dxa"/>
            </w:tcMar>
            <w:vAlign w:val="center"/>
            <w:hideMark/>
          </w:tcPr>
          <w:p w14:paraId="1A02CC6D" w14:textId="77777777" w:rsidR="003126B4" w:rsidRPr="00096EC0" w:rsidRDefault="003126B4" w:rsidP="009F1534">
            <w:pPr>
              <w:spacing w:line="250" w:lineRule="exact"/>
              <w:ind w:right="61"/>
              <w:rPr>
                <w:rFonts w:ascii="Calibri" w:eastAsia="Georgia" w:hAnsi="Calibri"/>
                <w:sz w:val="20"/>
                <w:szCs w:val="20"/>
              </w:rPr>
            </w:pPr>
            <w:r w:rsidRPr="00096EC0">
              <w:rPr>
                <w:rFonts w:ascii="Calibri" w:eastAsia="Georgia" w:hAnsi="Calibri"/>
                <w:sz w:val="20"/>
                <w:szCs w:val="20"/>
              </w:rPr>
              <w:t> </w:t>
            </w:r>
          </w:p>
        </w:tc>
        <w:tc>
          <w:tcPr>
            <w:tcW w:w="598" w:type="pct"/>
            <w:tcBorders>
              <w:top w:val="nil"/>
              <w:left w:val="nil"/>
              <w:bottom w:val="nil"/>
              <w:right w:val="nil"/>
            </w:tcBorders>
            <w:shd w:val="clear" w:color="000000" w:fill="FFFFFF"/>
            <w:noWrap/>
            <w:tcMar>
              <w:top w:w="15" w:type="dxa"/>
              <w:left w:w="15" w:type="dxa"/>
              <w:bottom w:w="0" w:type="dxa"/>
              <w:right w:w="15" w:type="dxa"/>
            </w:tcMar>
            <w:vAlign w:val="center"/>
            <w:hideMark/>
          </w:tcPr>
          <w:p w14:paraId="78692033" w14:textId="77777777" w:rsidR="003126B4" w:rsidRPr="00096EC0" w:rsidRDefault="003126B4" w:rsidP="009F1534">
            <w:pPr>
              <w:spacing w:line="250" w:lineRule="exact"/>
              <w:ind w:right="61"/>
              <w:rPr>
                <w:rFonts w:ascii="Calibri" w:eastAsia="Georgia" w:hAnsi="Calibri"/>
                <w:sz w:val="20"/>
                <w:szCs w:val="20"/>
              </w:rPr>
            </w:pPr>
            <w:r w:rsidRPr="00096EC0">
              <w:rPr>
                <w:rFonts w:ascii="Calibri" w:eastAsia="Georgia" w:hAnsi="Calibri"/>
                <w:sz w:val="20"/>
                <w:szCs w:val="20"/>
              </w:rPr>
              <w:t> </w:t>
            </w:r>
          </w:p>
        </w:tc>
      </w:tr>
    </w:tbl>
    <w:p w14:paraId="090DCCFA" w14:textId="77777777" w:rsidR="00117FA5" w:rsidRPr="00117FA5" w:rsidRDefault="00BD6B7F" w:rsidP="00117FA5">
      <w:pPr>
        <w:spacing w:before="120" w:after="120"/>
      </w:pPr>
      <w:r>
        <w:t>However, the above</w:t>
      </w:r>
      <w:r w:rsidR="00117FA5" w:rsidRPr="00117FA5">
        <w:t xml:space="preserve"> data need</w:t>
      </w:r>
      <w:r>
        <w:t>s</w:t>
      </w:r>
      <w:r w:rsidR="00117FA5" w:rsidRPr="00117FA5">
        <w:t xml:space="preserve"> to be interpreted with caution, as they are mainly based on testing among pregnant women and at voluntary confidential counselling and testing (VCCT) centres. All 11 countries now have the capacity to conduct in-country confirmatory tests and HIV testing has increased markedly. Most countries have adopted protocols for testing all pregnant women attending antenatal care (ANC) services. The coverage of pregnant women who were tested for HIV in the 11 MWP countries in 2016 was 15,029 </w:t>
      </w:r>
      <w:r>
        <w:t>of 20,222 ANC attendees i</w:t>
      </w:r>
      <w:r w:rsidR="0007457E">
        <w:t>.</w:t>
      </w:r>
      <w:r>
        <w:t>e</w:t>
      </w:r>
      <w:r w:rsidR="0007457E">
        <w:t>.</w:t>
      </w:r>
      <w:r w:rsidR="00117FA5" w:rsidRPr="00117FA5">
        <w:t xml:space="preserve"> 74%.</w:t>
      </w:r>
    </w:p>
    <w:p w14:paraId="717D4FBC" w14:textId="77777777" w:rsidR="00ED77A1" w:rsidRPr="003126B4" w:rsidRDefault="00ED77A1" w:rsidP="00FD7C04">
      <w:pPr>
        <w:spacing w:after="120"/>
      </w:pPr>
      <w:r w:rsidRPr="00BA5E96">
        <w:rPr>
          <w:b/>
          <w:color w:val="2F5496" w:themeColor="accent1" w:themeShade="BF"/>
        </w:rPr>
        <w:t>Development Problem/</w:t>
      </w:r>
      <w:r w:rsidR="009F02A5" w:rsidRPr="00BA5E96">
        <w:rPr>
          <w:b/>
          <w:color w:val="2F5496" w:themeColor="accent1" w:themeShade="BF"/>
        </w:rPr>
        <w:t>Challenge</w:t>
      </w:r>
      <w:r w:rsidRPr="00BA5E96">
        <w:rPr>
          <w:color w:val="2F5496" w:themeColor="accent1" w:themeShade="BF"/>
        </w:rPr>
        <w:t xml:space="preserve"> </w:t>
      </w:r>
      <w:r w:rsidRPr="009F02A5">
        <w:t xml:space="preserve">Despite the low rates and numbers, </w:t>
      </w:r>
      <w:r w:rsidRPr="0005471D">
        <w:t xml:space="preserve">HIV vulnerability is still high due to factors such as widespread migration and mobility, dense sexual networks, a large caseload of untreated STIs, low knowledge about HIV and STIs, high levels of transactional sex and significant levels of intimate partner violence. </w:t>
      </w:r>
      <w:r w:rsidR="00FD7C04" w:rsidRPr="0005471D">
        <w:t>Furthermore, there has been very little testing amongst the most vulnerable populations such as sex workers and their clients, men who have sex with men and transgender persons. Hence,</w:t>
      </w:r>
      <w:r w:rsidR="00F87C46" w:rsidRPr="0005471D">
        <w:t xml:space="preserve"> it is likely that </w:t>
      </w:r>
      <w:r w:rsidR="00841ACE" w:rsidRPr="0005471D">
        <w:t xml:space="preserve">majority </w:t>
      </w:r>
      <w:r w:rsidR="00FD7C04" w:rsidRPr="0005471D">
        <w:t>of HIV cases has not yet been identified and that the actual number is much higher that what is currently being reported.</w:t>
      </w:r>
      <w:r w:rsidR="003126B4" w:rsidRPr="0005471D">
        <w:t xml:space="preserve"> The second challenge is maintaining PLHIV on ART. Though the 11 supported MWP countries has a small number of </w:t>
      </w:r>
      <w:r w:rsidR="0096033E" w:rsidRPr="0005471D">
        <w:t>confirmed HIV positive cases, only 62% are enrolled in treatment as of November 2017</w:t>
      </w:r>
      <w:r w:rsidR="00E16158" w:rsidRPr="0005471D">
        <w:rPr>
          <w:rStyle w:val="FootnoteReference"/>
        </w:rPr>
        <w:footnoteReference w:id="4"/>
      </w:r>
      <w:r w:rsidR="0096033E" w:rsidRPr="0005471D">
        <w:t>.</w:t>
      </w:r>
      <w:r w:rsidR="003126B4">
        <w:t xml:space="preserve">  </w:t>
      </w:r>
    </w:p>
    <w:p w14:paraId="6F68D2FC" w14:textId="77777777" w:rsidR="00841ACE" w:rsidRDefault="00841ACE" w:rsidP="00ED77A1">
      <w:pPr>
        <w:rPr>
          <w:b/>
          <w:color w:val="2E74B5" w:themeColor="accent5" w:themeShade="BF"/>
          <w:u w:val="single"/>
        </w:rPr>
      </w:pPr>
      <w:r>
        <w:rPr>
          <w:b/>
          <w:color w:val="2E74B5" w:themeColor="accent5" w:themeShade="BF"/>
          <w:u w:val="single"/>
        </w:rPr>
        <w:br/>
      </w:r>
    </w:p>
    <w:p w14:paraId="2372F8C5" w14:textId="77777777" w:rsidR="00DC32C9" w:rsidRPr="00BA5E96" w:rsidRDefault="00FD7C04" w:rsidP="00841ACE">
      <w:pPr>
        <w:spacing w:after="120"/>
        <w:rPr>
          <w:b/>
          <w:color w:val="2F5496" w:themeColor="accent1" w:themeShade="BF"/>
        </w:rPr>
      </w:pPr>
      <w:r w:rsidRPr="00BA5E96">
        <w:rPr>
          <w:b/>
          <w:color w:val="2F5496" w:themeColor="accent1" w:themeShade="BF"/>
        </w:rPr>
        <w:t xml:space="preserve">Supporting Evidence </w:t>
      </w:r>
    </w:p>
    <w:p w14:paraId="0CBE74B6" w14:textId="77777777" w:rsidR="00FD7C04" w:rsidRDefault="00FD7C04" w:rsidP="002D667E">
      <w:pPr>
        <w:pStyle w:val="ListParagraph"/>
        <w:numPr>
          <w:ilvl w:val="0"/>
          <w:numId w:val="9"/>
        </w:numPr>
      </w:pPr>
      <w:r w:rsidRPr="009F02A5">
        <w:lastRenderedPageBreak/>
        <w:t xml:space="preserve">UNSW IBBS study on key populations conducted in </w:t>
      </w:r>
      <w:r w:rsidR="009A431A">
        <w:t>2015-</w:t>
      </w:r>
      <w:r w:rsidRPr="009F02A5">
        <w:t>2016, showed that</w:t>
      </w:r>
      <w:r w:rsidR="009A431A">
        <w:t xml:space="preserve"> the</w:t>
      </w:r>
      <w:r w:rsidRPr="009F02A5">
        <w:t xml:space="preserve"> reach of HIV prevention programmes</w:t>
      </w:r>
      <w:r w:rsidR="009A431A">
        <w:t xml:space="preserve"> during this period</w:t>
      </w:r>
      <w:r w:rsidRPr="009F02A5">
        <w:t xml:space="preserve"> to t</w:t>
      </w:r>
      <w:r w:rsidR="00DC32C9" w:rsidRPr="009F02A5">
        <w:t xml:space="preserve">he </w:t>
      </w:r>
      <w:r w:rsidRPr="009F02A5">
        <w:t xml:space="preserve">three </w:t>
      </w:r>
      <w:r w:rsidR="00DC32C9" w:rsidRPr="009F02A5">
        <w:t xml:space="preserve">most </w:t>
      </w:r>
      <w:r w:rsidRPr="009F02A5">
        <w:t xml:space="preserve">vulnerable groups </w:t>
      </w:r>
      <w:r w:rsidR="00DC32C9" w:rsidRPr="009F02A5">
        <w:t xml:space="preserve">including </w:t>
      </w:r>
      <w:r w:rsidR="00957561">
        <w:t xml:space="preserve">female </w:t>
      </w:r>
      <w:r w:rsidR="00DC32C9" w:rsidRPr="009F02A5">
        <w:t xml:space="preserve">sex workers, men who have sex with men and transgender people </w:t>
      </w:r>
      <w:r w:rsidRPr="009F02A5">
        <w:t xml:space="preserve">were all below 1% in 9 of the 11 MWP supported countries (Nauru and Niue excluded). Similarly testing of all three groups for HIV was also below 1%. </w:t>
      </w:r>
    </w:p>
    <w:p w14:paraId="0190271D" w14:textId="77777777" w:rsidR="005A0EF4" w:rsidRPr="009F02A5" w:rsidRDefault="005A0EF4" w:rsidP="002D667E">
      <w:pPr>
        <w:pStyle w:val="ListParagraph"/>
        <w:numPr>
          <w:ilvl w:val="0"/>
          <w:numId w:val="9"/>
        </w:numPr>
      </w:pPr>
      <w:r>
        <w:t xml:space="preserve">The IBBS study also revealed high risks behaviours such as multiple sexual partners and unprotected sex. Forced sex amongst MSMs and TGs </w:t>
      </w:r>
      <w:r w:rsidR="00632ACA">
        <w:t>ranged from 7% in Palau to 47% in</w:t>
      </w:r>
      <w:r>
        <w:t xml:space="preserve"> FSM.</w:t>
      </w:r>
    </w:p>
    <w:p w14:paraId="12393178" w14:textId="46822815" w:rsidR="00995F6D" w:rsidRDefault="00DC32C9" w:rsidP="002D667E">
      <w:pPr>
        <w:pStyle w:val="ListParagraph"/>
        <w:numPr>
          <w:ilvl w:val="0"/>
          <w:numId w:val="9"/>
        </w:numPr>
        <w:spacing w:after="120"/>
        <w:rPr>
          <w:b/>
          <w:u w:val="single"/>
        </w:rPr>
      </w:pPr>
      <w:r w:rsidRPr="009F02A5">
        <w:t xml:space="preserve">The prevalence of STIs, particularly chlamydia, in PICT is among the highest in the world. Nearly 1 in 5 pregnant women, traditionally a low-risk population of women who are largely representative of the general population, were found to be infected with chlamydia, indicating a high prevalence of risk-taking </w:t>
      </w:r>
      <w:r w:rsidR="00251385" w:rsidRPr="009F02A5">
        <w:t>behaviours</w:t>
      </w:r>
      <w:r w:rsidRPr="009F02A5">
        <w:t xml:space="preserve"> and low use of condoms. Antenatal clinic data from several PICT in 2004-2005 found an overall prevalence of chlamydia of 18.0%, with prevalence highest among pregnant women aged 25 years and below (26.1%). Studies in the region support these findings, with positivity rates for chlamydia amongst pregnant women as high as 29.7% in Samoa and 22.4% Vanuatu.</w:t>
      </w:r>
      <w:r w:rsidR="00C54E81" w:rsidRPr="009F02A5">
        <w:t xml:space="preserve"> </w:t>
      </w:r>
    </w:p>
    <w:p w14:paraId="372B8955" w14:textId="77777777" w:rsidR="00257D7C" w:rsidRPr="00BA5E96" w:rsidRDefault="00257D7C" w:rsidP="00257D7C">
      <w:pPr>
        <w:spacing w:before="360" w:after="120"/>
        <w:rPr>
          <w:rFonts w:cs="Arial"/>
          <w:b/>
          <w:color w:val="2F5496" w:themeColor="accent1" w:themeShade="BF"/>
          <w:szCs w:val="22"/>
        </w:rPr>
      </w:pPr>
      <w:r w:rsidRPr="00BA5E96">
        <w:rPr>
          <w:rFonts w:cs="Arial"/>
          <w:b/>
          <w:color w:val="2F5496" w:themeColor="accent1" w:themeShade="BF"/>
          <w:szCs w:val="22"/>
        </w:rPr>
        <w:t xml:space="preserve">Causes </w:t>
      </w:r>
      <w:r w:rsidR="00EC40C3" w:rsidRPr="00BA5E96">
        <w:rPr>
          <w:rFonts w:cs="Arial"/>
          <w:b/>
          <w:color w:val="2F5496" w:themeColor="accent1" w:themeShade="BF"/>
          <w:szCs w:val="22"/>
        </w:rPr>
        <w:t>of the Development Problem</w:t>
      </w:r>
    </w:p>
    <w:p w14:paraId="1C4064D3" w14:textId="77777777" w:rsidR="00257D7C" w:rsidRPr="00257D7C" w:rsidRDefault="00257D7C" w:rsidP="002D667E">
      <w:pPr>
        <w:pStyle w:val="ListParagraph"/>
        <w:numPr>
          <w:ilvl w:val="0"/>
          <w:numId w:val="13"/>
        </w:numPr>
        <w:spacing w:after="120"/>
        <w:rPr>
          <w:rFonts w:cs="Arial"/>
          <w:b/>
          <w:szCs w:val="22"/>
        </w:rPr>
      </w:pPr>
      <w:r w:rsidRPr="00257D7C">
        <w:rPr>
          <w:rFonts w:cs="Arial"/>
          <w:b/>
          <w:szCs w:val="22"/>
        </w:rPr>
        <w:t>Key human rights barriers and gender inequalities impeding access to HIV services</w:t>
      </w:r>
    </w:p>
    <w:p w14:paraId="6D68B3D6" w14:textId="1B599A14" w:rsidR="00835FFF" w:rsidRDefault="00257D7C" w:rsidP="00257D7C">
      <w:pPr>
        <w:spacing w:after="120"/>
        <w:rPr>
          <w:rFonts w:cs="Arial"/>
          <w:szCs w:val="22"/>
        </w:rPr>
      </w:pPr>
      <w:r w:rsidRPr="00257D7C">
        <w:rPr>
          <w:rFonts w:cs="Arial"/>
          <w:szCs w:val="22"/>
        </w:rPr>
        <w:t xml:space="preserve">While the HIV vulnerability of key populations (MSM, Transgender, Sex workers and their clients) is associated with specific risk behaviours, including unsafe sex with multiple partners, their vulnerability is often closely linked to underlying social, economic and psychological factors, which may also hamper their access to health and social services, including HIV-prevention and treatment services. </w:t>
      </w:r>
      <w:r w:rsidR="00251385" w:rsidRPr="00257D7C">
        <w:rPr>
          <w:rFonts w:cs="Arial"/>
          <w:szCs w:val="22"/>
        </w:rPr>
        <w:t>Several</w:t>
      </w:r>
      <w:r w:rsidRPr="00257D7C">
        <w:rPr>
          <w:rFonts w:cs="Arial"/>
          <w:szCs w:val="22"/>
        </w:rPr>
        <w:t xml:space="preserve"> factors contribute to disproportionately low access to prevention and treatment services for key and other vulnerable populations. The main reasons are: </w:t>
      </w:r>
    </w:p>
    <w:p w14:paraId="64C819FE" w14:textId="77777777" w:rsidR="00835FFF" w:rsidRDefault="00835FFF" w:rsidP="002D667E">
      <w:pPr>
        <w:pStyle w:val="ListParagraph"/>
        <w:numPr>
          <w:ilvl w:val="1"/>
          <w:numId w:val="14"/>
        </w:numPr>
        <w:spacing w:after="120"/>
        <w:rPr>
          <w:rFonts w:cs="Arial"/>
          <w:szCs w:val="22"/>
        </w:rPr>
      </w:pPr>
      <w:r w:rsidRPr="00835FFF">
        <w:rPr>
          <w:rFonts w:cs="Arial"/>
          <w:szCs w:val="22"/>
        </w:rPr>
        <w:t>The</w:t>
      </w:r>
      <w:r w:rsidR="00257D7C" w:rsidRPr="00835FFF">
        <w:rPr>
          <w:rFonts w:cs="Arial"/>
          <w:szCs w:val="22"/>
        </w:rPr>
        <w:t xml:space="preserve"> lack of specific services and interventions that are tailored to thei</w:t>
      </w:r>
      <w:r>
        <w:rPr>
          <w:rFonts w:cs="Arial"/>
          <w:szCs w:val="22"/>
        </w:rPr>
        <w:t>r needs and characteristics.</w:t>
      </w:r>
    </w:p>
    <w:p w14:paraId="6B9A0BD9" w14:textId="77777777" w:rsidR="00835FFF" w:rsidRDefault="00257D7C" w:rsidP="002D667E">
      <w:pPr>
        <w:pStyle w:val="ListParagraph"/>
        <w:numPr>
          <w:ilvl w:val="1"/>
          <w:numId w:val="14"/>
        </w:numPr>
        <w:spacing w:after="120"/>
        <w:rPr>
          <w:rFonts w:cs="Arial"/>
          <w:szCs w:val="22"/>
        </w:rPr>
      </w:pPr>
      <w:r w:rsidRPr="00835FFF">
        <w:rPr>
          <w:rFonts w:cs="Arial"/>
          <w:szCs w:val="22"/>
        </w:rPr>
        <w:t>The non-conducive social, cultural and legal environments hampering access to HIV-prevention and other health services for key populations. The nature of most PICTs with small to very small populations – e.g. Niue (1,600), Nauru (10,500), Tuvalu (10,800), Cook Islands (15,200) and Palau (17,800) – with most people living on small islands or in small communities, comes with very strong social control and limited possibilities to avoid societal expectations regarding traditional m</w:t>
      </w:r>
      <w:r w:rsidR="00835FFF">
        <w:rPr>
          <w:rFonts w:cs="Arial"/>
          <w:szCs w:val="22"/>
        </w:rPr>
        <w:t>ale and female gender roles.</w:t>
      </w:r>
    </w:p>
    <w:p w14:paraId="0FC5773A" w14:textId="77777777" w:rsidR="00257D7C" w:rsidRPr="00835FFF" w:rsidRDefault="00257D7C" w:rsidP="002D667E">
      <w:pPr>
        <w:pStyle w:val="ListParagraph"/>
        <w:numPr>
          <w:ilvl w:val="1"/>
          <w:numId w:val="14"/>
        </w:numPr>
        <w:spacing w:after="120"/>
        <w:rPr>
          <w:rFonts w:cs="Arial"/>
          <w:szCs w:val="22"/>
        </w:rPr>
      </w:pPr>
      <w:r w:rsidRPr="00835FFF">
        <w:rPr>
          <w:rFonts w:cs="Arial"/>
          <w:szCs w:val="22"/>
        </w:rPr>
        <w:t>In addition, due to the small population sizes and the vast distances between islands in most of</w:t>
      </w:r>
      <w:r w:rsidR="00AA2552">
        <w:rPr>
          <w:rFonts w:cs="Arial"/>
          <w:szCs w:val="22"/>
        </w:rPr>
        <w:t xml:space="preserve"> the 11 PICTs in this p</w:t>
      </w:r>
      <w:r w:rsidRPr="00835FFF">
        <w:rPr>
          <w:rFonts w:cs="Arial"/>
          <w:szCs w:val="22"/>
        </w:rPr>
        <w:t>roject, the availability of services is limited, and physical access to prevention and treatment services may be difficult, particularly among rural populations and on outer islands.</w:t>
      </w:r>
    </w:p>
    <w:p w14:paraId="257B950F" w14:textId="77777777" w:rsidR="00257D7C" w:rsidRPr="00257D7C" w:rsidRDefault="00257D7C" w:rsidP="002D667E">
      <w:pPr>
        <w:pStyle w:val="ListParagraph"/>
        <w:numPr>
          <w:ilvl w:val="0"/>
          <w:numId w:val="13"/>
        </w:numPr>
        <w:spacing w:after="120"/>
        <w:rPr>
          <w:rFonts w:cs="Arial"/>
          <w:b/>
          <w:szCs w:val="22"/>
        </w:rPr>
      </w:pPr>
      <w:r w:rsidRPr="00257D7C">
        <w:rPr>
          <w:b/>
        </w:rPr>
        <w:t>Socio-cultural determinants of sexual health that contribute to high STI rates in PICTs incl</w:t>
      </w:r>
      <w:r w:rsidR="00974CB6">
        <w:rPr>
          <w:b/>
        </w:rPr>
        <w:t>ude</w:t>
      </w:r>
    </w:p>
    <w:p w14:paraId="111221A4" w14:textId="77777777" w:rsidR="00257D7C" w:rsidRPr="009F02A5" w:rsidRDefault="00257D7C" w:rsidP="002D667E">
      <w:pPr>
        <w:pStyle w:val="ListParagraph"/>
        <w:numPr>
          <w:ilvl w:val="0"/>
          <w:numId w:val="10"/>
        </w:numPr>
        <w:spacing w:after="0"/>
      </w:pPr>
      <w:r w:rsidRPr="009F02A5">
        <w:t>The predominantly young median age in the region (21 years in Melanesia, 23.1 years in Polynesia, and 23.4 years in Micronesia)</w:t>
      </w:r>
    </w:p>
    <w:p w14:paraId="7FA14519" w14:textId="77777777" w:rsidR="00257D7C" w:rsidRPr="009F02A5" w:rsidRDefault="00257D7C" w:rsidP="002D667E">
      <w:pPr>
        <w:pStyle w:val="ListParagraph"/>
        <w:numPr>
          <w:ilvl w:val="0"/>
          <w:numId w:val="10"/>
        </w:numPr>
        <w:spacing w:after="0"/>
      </w:pPr>
      <w:r w:rsidRPr="009F02A5">
        <w:t>Low rate of condom use</w:t>
      </w:r>
    </w:p>
    <w:p w14:paraId="68E4DCF2" w14:textId="77777777" w:rsidR="00257D7C" w:rsidRDefault="00257D7C" w:rsidP="002D667E">
      <w:pPr>
        <w:pStyle w:val="ListParagraph"/>
        <w:numPr>
          <w:ilvl w:val="0"/>
          <w:numId w:val="10"/>
        </w:numPr>
        <w:spacing w:after="120"/>
      </w:pPr>
      <w:r w:rsidRPr="009F02A5">
        <w:t>Significant levels of gender inequality and gender-based violence, which may contribute to the spread of HIV and STI. Compounding these issues are the programmatic and logistical barriers to STI control in PICT, including the vast geographical spread of islands, limited health care budgets of governments, inconsistent and expensive supply of medical and testing equipment and lack of adequate laboratory facilities (MOH Vanuatu, 2007).</w:t>
      </w:r>
    </w:p>
    <w:p w14:paraId="2EFD1C56" w14:textId="77777777" w:rsidR="00974CB6" w:rsidRPr="00974CB6" w:rsidRDefault="00974CB6" w:rsidP="002D667E">
      <w:pPr>
        <w:pStyle w:val="ListParagraph"/>
        <w:numPr>
          <w:ilvl w:val="0"/>
          <w:numId w:val="13"/>
        </w:numPr>
        <w:spacing w:after="120"/>
        <w:rPr>
          <w:rFonts w:cs="Arial"/>
          <w:b/>
          <w:szCs w:val="22"/>
        </w:rPr>
      </w:pPr>
      <w:bookmarkStart w:id="1" w:name="_Ref502913031"/>
      <w:r>
        <w:rPr>
          <w:b/>
        </w:rPr>
        <w:t>Health System Constraints</w:t>
      </w:r>
      <w:bookmarkEnd w:id="1"/>
    </w:p>
    <w:p w14:paraId="3F34E2B6" w14:textId="77777777" w:rsidR="009E346A" w:rsidRPr="009E346A" w:rsidRDefault="009E346A" w:rsidP="009E346A">
      <w:pPr>
        <w:spacing w:after="120"/>
        <w:ind w:left="360"/>
        <w:rPr>
          <w:rFonts w:cs="Arial"/>
          <w:szCs w:val="22"/>
        </w:rPr>
      </w:pPr>
      <w:r w:rsidRPr="009E346A">
        <w:rPr>
          <w:rFonts w:cs="Arial"/>
          <w:szCs w:val="22"/>
        </w:rPr>
        <w:t xml:space="preserve">A recent mapping of health systems in selected Pacific countries found that the health system capacity is inadequate in most countries and health systems face many challenges. </w:t>
      </w:r>
    </w:p>
    <w:p w14:paraId="6AEA474B" w14:textId="77777777" w:rsidR="009E346A" w:rsidRPr="009E346A" w:rsidRDefault="009E346A" w:rsidP="009E346A">
      <w:pPr>
        <w:spacing w:after="120"/>
        <w:ind w:left="360"/>
        <w:rPr>
          <w:rFonts w:cs="Arial"/>
          <w:szCs w:val="22"/>
        </w:rPr>
      </w:pPr>
      <w:r w:rsidRPr="009E346A">
        <w:rPr>
          <w:rFonts w:cs="Arial"/>
          <w:szCs w:val="22"/>
        </w:rPr>
        <w:t>These challenges include:</w:t>
      </w:r>
    </w:p>
    <w:p w14:paraId="38BDE6A8" w14:textId="77777777" w:rsidR="009E346A" w:rsidRPr="009E346A" w:rsidRDefault="009E346A" w:rsidP="002D667E">
      <w:pPr>
        <w:pStyle w:val="ListParagraph"/>
        <w:numPr>
          <w:ilvl w:val="0"/>
          <w:numId w:val="15"/>
        </w:numPr>
        <w:spacing w:after="0"/>
        <w:rPr>
          <w:rFonts w:cs="Arial"/>
          <w:szCs w:val="22"/>
        </w:rPr>
      </w:pPr>
      <w:r>
        <w:rPr>
          <w:rFonts w:cs="Arial"/>
          <w:szCs w:val="22"/>
        </w:rPr>
        <w:lastRenderedPageBreak/>
        <w:t>C</w:t>
      </w:r>
      <w:r w:rsidRPr="009E346A">
        <w:rPr>
          <w:rFonts w:cs="Arial"/>
          <w:szCs w:val="22"/>
        </w:rPr>
        <w:t>hallenging geography and in some cases an inability to effectively absorb and utilise health funding;</w:t>
      </w:r>
    </w:p>
    <w:p w14:paraId="68468FC6" w14:textId="77777777" w:rsidR="009E346A" w:rsidRPr="009E346A" w:rsidRDefault="009E346A" w:rsidP="002D667E">
      <w:pPr>
        <w:pStyle w:val="ListParagraph"/>
        <w:numPr>
          <w:ilvl w:val="0"/>
          <w:numId w:val="15"/>
        </w:numPr>
        <w:spacing w:after="0"/>
        <w:rPr>
          <w:rFonts w:cs="Arial"/>
          <w:szCs w:val="22"/>
        </w:rPr>
      </w:pPr>
      <w:r w:rsidRPr="009E346A">
        <w:rPr>
          <w:rFonts w:cs="Arial"/>
          <w:szCs w:val="22"/>
        </w:rPr>
        <w:t xml:space="preserve">Complex health systems; </w:t>
      </w:r>
    </w:p>
    <w:p w14:paraId="7606897A" w14:textId="77777777" w:rsidR="009E346A" w:rsidRPr="009E346A" w:rsidRDefault="009E346A" w:rsidP="002D667E">
      <w:pPr>
        <w:pStyle w:val="ListParagraph"/>
        <w:numPr>
          <w:ilvl w:val="0"/>
          <w:numId w:val="15"/>
        </w:numPr>
        <w:spacing w:after="0"/>
        <w:rPr>
          <w:rFonts w:cs="Arial"/>
          <w:szCs w:val="22"/>
        </w:rPr>
      </w:pPr>
      <w:r w:rsidRPr="009E346A">
        <w:rPr>
          <w:rFonts w:cs="Arial"/>
          <w:szCs w:val="22"/>
        </w:rPr>
        <w:t xml:space="preserve">Limited infrastructure; </w:t>
      </w:r>
    </w:p>
    <w:p w14:paraId="73D4F265" w14:textId="77777777" w:rsidR="009E346A" w:rsidRPr="009E346A" w:rsidRDefault="009E346A" w:rsidP="002D667E">
      <w:pPr>
        <w:pStyle w:val="ListParagraph"/>
        <w:numPr>
          <w:ilvl w:val="0"/>
          <w:numId w:val="15"/>
        </w:numPr>
        <w:spacing w:after="0"/>
        <w:rPr>
          <w:rFonts w:cs="Arial"/>
          <w:szCs w:val="22"/>
        </w:rPr>
      </w:pPr>
      <w:r w:rsidRPr="009E346A">
        <w:rPr>
          <w:rFonts w:cs="Arial"/>
          <w:szCs w:val="22"/>
        </w:rPr>
        <w:t xml:space="preserve">Lack of equipment and commodities, including in laboratory systems; </w:t>
      </w:r>
    </w:p>
    <w:p w14:paraId="4B640E3E" w14:textId="77777777" w:rsidR="009E346A" w:rsidRPr="009E346A" w:rsidRDefault="009E346A" w:rsidP="002D667E">
      <w:pPr>
        <w:pStyle w:val="ListParagraph"/>
        <w:numPr>
          <w:ilvl w:val="0"/>
          <w:numId w:val="15"/>
        </w:numPr>
        <w:spacing w:after="0"/>
        <w:rPr>
          <w:rFonts w:cs="Arial"/>
          <w:szCs w:val="22"/>
        </w:rPr>
      </w:pPr>
      <w:r w:rsidRPr="009E346A">
        <w:rPr>
          <w:rFonts w:cs="Arial"/>
          <w:szCs w:val="22"/>
        </w:rPr>
        <w:t xml:space="preserve">Ineffective administration of the workforce (including pay); </w:t>
      </w:r>
    </w:p>
    <w:p w14:paraId="58833C9C" w14:textId="77777777" w:rsidR="009E346A" w:rsidRPr="009E346A" w:rsidRDefault="009E346A" w:rsidP="002D667E">
      <w:pPr>
        <w:pStyle w:val="ListParagraph"/>
        <w:numPr>
          <w:ilvl w:val="0"/>
          <w:numId w:val="15"/>
        </w:numPr>
        <w:spacing w:after="0"/>
        <w:rPr>
          <w:rFonts w:cs="Arial"/>
          <w:szCs w:val="22"/>
        </w:rPr>
      </w:pPr>
      <w:r w:rsidRPr="009E346A">
        <w:rPr>
          <w:rFonts w:cs="Arial"/>
          <w:szCs w:val="22"/>
        </w:rPr>
        <w:t xml:space="preserve">Shortages and inadequate distribution of skilled health-care staff; poor technical skills and the need to improve staff competency and performance; poor coordination between health stakeholders; </w:t>
      </w:r>
    </w:p>
    <w:p w14:paraId="3DB90F94" w14:textId="77777777" w:rsidR="009E346A" w:rsidRPr="009E346A" w:rsidRDefault="009E346A" w:rsidP="002D667E">
      <w:pPr>
        <w:pStyle w:val="ListParagraph"/>
        <w:numPr>
          <w:ilvl w:val="0"/>
          <w:numId w:val="15"/>
        </w:numPr>
        <w:spacing w:after="0"/>
        <w:rPr>
          <w:rFonts w:cs="Arial"/>
          <w:szCs w:val="22"/>
        </w:rPr>
      </w:pPr>
      <w:r w:rsidRPr="009E346A">
        <w:rPr>
          <w:rFonts w:cs="Arial"/>
          <w:szCs w:val="22"/>
        </w:rPr>
        <w:t>Sub-optimal health information systems, with poor reporting and information management;</w:t>
      </w:r>
    </w:p>
    <w:p w14:paraId="7F97719C" w14:textId="77777777" w:rsidR="009E346A" w:rsidRPr="009E346A" w:rsidRDefault="009E346A" w:rsidP="002D667E">
      <w:pPr>
        <w:pStyle w:val="ListParagraph"/>
        <w:numPr>
          <w:ilvl w:val="0"/>
          <w:numId w:val="15"/>
        </w:numPr>
        <w:spacing w:after="0"/>
        <w:rPr>
          <w:rFonts w:cs="Arial"/>
          <w:szCs w:val="22"/>
        </w:rPr>
      </w:pPr>
      <w:r w:rsidRPr="009E346A">
        <w:rPr>
          <w:rFonts w:cs="Arial"/>
          <w:szCs w:val="22"/>
        </w:rPr>
        <w:t>Weak procurement and supply management systems.</w:t>
      </w:r>
    </w:p>
    <w:p w14:paraId="6FEE6D7F" w14:textId="77777777" w:rsidR="00DD593E" w:rsidRDefault="00DD593E" w:rsidP="009E346A">
      <w:pPr>
        <w:spacing w:after="120"/>
        <w:ind w:left="360"/>
        <w:rPr>
          <w:rFonts w:cs="Arial"/>
          <w:szCs w:val="22"/>
        </w:rPr>
      </w:pPr>
    </w:p>
    <w:p w14:paraId="28EB9CD8" w14:textId="77777777" w:rsidR="009E346A" w:rsidRPr="009E346A" w:rsidRDefault="009E346A" w:rsidP="009E346A">
      <w:pPr>
        <w:spacing w:after="120"/>
        <w:ind w:left="360"/>
        <w:rPr>
          <w:rFonts w:cs="Arial"/>
          <w:szCs w:val="22"/>
        </w:rPr>
      </w:pPr>
      <w:r w:rsidRPr="009E346A">
        <w:rPr>
          <w:rFonts w:cs="Arial"/>
          <w:szCs w:val="22"/>
        </w:rPr>
        <w:t xml:space="preserve">The impact of these challenges </w:t>
      </w:r>
      <w:r w:rsidR="00D05E0A" w:rsidRPr="009E346A">
        <w:rPr>
          <w:rFonts w:cs="Arial"/>
          <w:szCs w:val="22"/>
        </w:rPr>
        <w:t>includes</w:t>
      </w:r>
      <w:r w:rsidRPr="009E346A">
        <w:rPr>
          <w:rFonts w:cs="Arial"/>
          <w:szCs w:val="22"/>
        </w:rPr>
        <w:t>:</w:t>
      </w:r>
    </w:p>
    <w:p w14:paraId="71ECE01C" w14:textId="77777777" w:rsidR="009E346A" w:rsidRPr="009E346A" w:rsidRDefault="009E346A" w:rsidP="009E346A">
      <w:pPr>
        <w:spacing w:after="0"/>
        <w:ind w:left="360"/>
        <w:rPr>
          <w:rFonts w:cs="Arial"/>
          <w:szCs w:val="22"/>
        </w:rPr>
      </w:pPr>
      <w:r w:rsidRPr="009E346A">
        <w:rPr>
          <w:rFonts w:cs="Arial"/>
          <w:szCs w:val="22"/>
        </w:rPr>
        <w:t>•</w:t>
      </w:r>
      <w:r w:rsidRPr="009E346A">
        <w:rPr>
          <w:rFonts w:cs="Arial"/>
          <w:szCs w:val="22"/>
        </w:rPr>
        <w:tab/>
        <w:t xml:space="preserve">Varying levels of service quality, including in the field of HIV, TB and SRH; </w:t>
      </w:r>
    </w:p>
    <w:p w14:paraId="275E839D" w14:textId="77777777" w:rsidR="009E346A" w:rsidRPr="009E346A" w:rsidRDefault="009E346A" w:rsidP="009E346A">
      <w:pPr>
        <w:spacing w:after="0"/>
        <w:ind w:left="360"/>
        <w:rPr>
          <w:rFonts w:cs="Arial"/>
          <w:szCs w:val="22"/>
        </w:rPr>
      </w:pPr>
      <w:r w:rsidRPr="009E346A">
        <w:rPr>
          <w:rFonts w:cs="Arial"/>
          <w:szCs w:val="22"/>
        </w:rPr>
        <w:t>•</w:t>
      </w:r>
      <w:r w:rsidRPr="009E346A">
        <w:rPr>
          <w:rFonts w:cs="Arial"/>
          <w:szCs w:val="22"/>
        </w:rPr>
        <w:tab/>
        <w:t xml:space="preserve">Staff burnout; </w:t>
      </w:r>
    </w:p>
    <w:p w14:paraId="6FEBF82C" w14:textId="77777777" w:rsidR="009E346A" w:rsidRPr="009E346A" w:rsidRDefault="009E346A" w:rsidP="009E346A">
      <w:pPr>
        <w:spacing w:after="0"/>
        <w:ind w:left="360"/>
        <w:rPr>
          <w:rFonts w:cs="Arial"/>
          <w:szCs w:val="22"/>
        </w:rPr>
      </w:pPr>
      <w:r w:rsidRPr="009E346A">
        <w:rPr>
          <w:rFonts w:cs="Arial"/>
          <w:szCs w:val="22"/>
        </w:rPr>
        <w:t>•</w:t>
      </w:r>
      <w:r w:rsidRPr="009E346A">
        <w:rPr>
          <w:rFonts w:cs="Arial"/>
          <w:szCs w:val="22"/>
        </w:rPr>
        <w:tab/>
        <w:t xml:space="preserve">Competition between services; </w:t>
      </w:r>
    </w:p>
    <w:p w14:paraId="4A9C9D87" w14:textId="77777777" w:rsidR="009E346A" w:rsidRPr="009E346A" w:rsidRDefault="009E346A" w:rsidP="009E346A">
      <w:pPr>
        <w:spacing w:after="0"/>
        <w:ind w:left="360"/>
        <w:rPr>
          <w:rFonts w:cs="Arial"/>
          <w:szCs w:val="22"/>
        </w:rPr>
      </w:pPr>
      <w:r w:rsidRPr="009E346A">
        <w:rPr>
          <w:rFonts w:cs="Arial"/>
          <w:szCs w:val="22"/>
        </w:rPr>
        <w:t>•</w:t>
      </w:r>
      <w:r w:rsidRPr="009E346A">
        <w:rPr>
          <w:rFonts w:cs="Arial"/>
          <w:szCs w:val="22"/>
        </w:rPr>
        <w:tab/>
        <w:t>The limiting of services to specific times (days of the week or hours during the day);</w:t>
      </w:r>
    </w:p>
    <w:p w14:paraId="75543375" w14:textId="77777777" w:rsidR="009E346A" w:rsidRPr="009E346A" w:rsidRDefault="009E346A" w:rsidP="009E346A">
      <w:pPr>
        <w:spacing w:after="0"/>
        <w:ind w:left="360"/>
        <w:rPr>
          <w:rFonts w:cs="Arial"/>
          <w:szCs w:val="22"/>
        </w:rPr>
      </w:pPr>
      <w:r w:rsidRPr="009E346A">
        <w:rPr>
          <w:rFonts w:cs="Arial"/>
          <w:szCs w:val="22"/>
        </w:rPr>
        <w:t>•</w:t>
      </w:r>
      <w:r w:rsidRPr="009E346A">
        <w:rPr>
          <w:rFonts w:cs="Arial"/>
          <w:szCs w:val="22"/>
        </w:rPr>
        <w:tab/>
        <w:t>Lack of confidentiality.</w:t>
      </w:r>
    </w:p>
    <w:p w14:paraId="3A471387" w14:textId="77777777" w:rsidR="009E346A" w:rsidRPr="009E346A" w:rsidRDefault="009E346A" w:rsidP="00251EC9">
      <w:pPr>
        <w:spacing w:after="0"/>
        <w:ind w:left="360"/>
        <w:rPr>
          <w:rFonts w:cs="Arial"/>
          <w:szCs w:val="22"/>
        </w:rPr>
      </w:pPr>
    </w:p>
    <w:p w14:paraId="53C4FDFB" w14:textId="77777777" w:rsidR="009E346A" w:rsidRPr="009E346A" w:rsidRDefault="009E346A" w:rsidP="009E346A">
      <w:pPr>
        <w:spacing w:after="120"/>
        <w:ind w:left="360"/>
        <w:rPr>
          <w:rFonts w:cs="Arial"/>
          <w:szCs w:val="22"/>
        </w:rPr>
      </w:pPr>
      <w:r w:rsidRPr="009E346A">
        <w:rPr>
          <w:rFonts w:cs="Arial"/>
          <w:szCs w:val="22"/>
        </w:rPr>
        <w:t xml:space="preserve">While the public health sector is the largest, there is an increasing private sector. Public health care is free or at very low cost for all persons in the 11 countries, and modest user fees are charged for some basic and selected services. </w:t>
      </w:r>
    </w:p>
    <w:p w14:paraId="47505B27" w14:textId="42406880" w:rsidR="009E346A" w:rsidRPr="009E346A" w:rsidRDefault="009E346A" w:rsidP="009E346A">
      <w:pPr>
        <w:spacing w:after="120"/>
        <w:ind w:left="360"/>
        <w:rPr>
          <w:rFonts w:cs="Arial"/>
          <w:szCs w:val="22"/>
        </w:rPr>
      </w:pPr>
      <w:r w:rsidRPr="009E346A">
        <w:rPr>
          <w:rFonts w:cs="Arial"/>
          <w:szCs w:val="22"/>
        </w:rPr>
        <w:t xml:space="preserve">In terms of infrastructure, many buildings were built long </w:t>
      </w:r>
      <w:r w:rsidR="00251385" w:rsidRPr="009E346A">
        <w:rPr>
          <w:rFonts w:cs="Arial"/>
          <w:szCs w:val="22"/>
        </w:rPr>
        <w:t>ago,</w:t>
      </w:r>
      <w:r w:rsidRPr="009E346A">
        <w:rPr>
          <w:rFonts w:cs="Arial"/>
          <w:szCs w:val="22"/>
        </w:rPr>
        <w:t xml:space="preserve"> and upgrading has been inconsistent. Key medical and laboratory equipment is only available in capital cities, which seriously hampers service delivery in outer islands and rural areas. </w:t>
      </w:r>
    </w:p>
    <w:p w14:paraId="70C5C041" w14:textId="77777777" w:rsidR="009E346A" w:rsidRPr="009E346A" w:rsidRDefault="009E346A" w:rsidP="009E346A">
      <w:pPr>
        <w:spacing w:after="120"/>
        <w:ind w:left="360"/>
        <w:rPr>
          <w:rFonts w:cs="Arial"/>
          <w:szCs w:val="22"/>
        </w:rPr>
      </w:pPr>
      <w:r w:rsidRPr="009E346A">
        <w:rPr>
          <w:rFonts w:cs="Arial"/>
          <w:szCs w:val="22"/>
        </w:rPr>
        <w:t>In many PICTs there has been pressure to downsize the workforce to reduce costs, while at the same time the population and demand for services is growing. Insufficient numbers of health professionals, including specialists, worsened by emigration.</w:t>
      </w:r>
    </w:p>
    <w:p w14:paraId="6D6D7CB0" w14:textId="77777777" w:rsidR="009E346A" w:rsidRPr="009E346A" w:rsidRDefault="009E346A" w:rsidP="009E346A">
      <w:pPr>
        <w:spacing w:after="120"/>
        <w:ind w:left="360"/>
        <w:rPr>
          <w:rFonts w:cs="Arial"/>
          <w:szCs w:val="22"/>
        </w:rPr>
      </w:pPr>
      <w:r w:rsidRPr="009E346A">
        <w:rPr>
          <w:rFonts w:cs="Arial"/>
          <w:szCs w:val="22"/>
        </w:rPr>
        <w:t>Ensuring availability and accessibility of sufficient accurate, timely and relevant health information to inform planning, policy development and monitoring of health sector performance is crucial for quality service delivery.</w:t>
      </w:r>
    </w:p>
    <w:p w14:paraId="1C556E8A" w14:textId="77777777" w:rsidR="00974CB6" w:rsidRDefault="009E346A" w:rsidP="00251EC9">
      <w:pPr>
        <w:spacing w:after="240"/>
        <w:ind w:left="360"/>
        <w:rPr>
          <w:rFonts w:cs="Arial"/>
          <w:szCs w:val="22"/>
        </w:rPr>
      </w:pPr>
      <w:r w:rsidRPr="009E346A">
        <w:rPr>
          <w:rFonts w:cs="Arial"/>
          <w:szCs w:val="22"/>
        </w:rPr>
        <w:t>Government funding and support of HIV and TB programs is significantly constrained in many Pacific Island countries. This is due in part to the limitations on small economies for increasing spending on health and the high burden of NCDs.</w:t>
      </w:r>
    </w:p>
    <w:p w14:paraId="147E6EB0" w14:textId="77777777" w:rsidR="00386A29" w:rsidRPr="00FC6E76" w:rsidRDefault="00386A29" w:rsidP="002D667E">
      <w:pPr>
        <w:pStyle w:val="ListParagraph"/>
        <w:numPr>
          <w:ilvl w:val="0"/>
          <w:numId w:val="13"/>
        </w:numPr>
        <w:spacing w:after="120"/>
        <w:rPr>
          <w:rFonts w:cs="Arial"/>
          <w:b/>
          <w:szCs w:val="22"/>
        </w:rPr>
      </w:pPr>
      <w:r w:rsidRPr="00FC6E76">
        <w:rPr>
          <w:b/>
        </w:rPr>
        <w:t>Community systems in the Western Pacific and constraints</w:t>
      </w:r>
    </w:p>
    <w:p w14:paraId="51692583" w14:textId="77777777" w:rsidR="00386A29" w:rsidRPr="00386A29" w:rsidRDefault="00386A29" w:rsidP="00386A29">
      <w:pPr>
        <w:spacing w:after="120"/>
        <w:ind w:left="360"/>
        <w:rPr>
          <w:rFonts w:cs="Arial"/>
          <w:szCs w:val="22"/>
        </w:rPr>
      </w:pPr>
      <w:r w:rsidRPr="00386A29">
        <w:rPr>
          <w:rFonts w:cs="Arial"/>
          <w:szCs w:val="22"/>
        </w:rPr>
        <w:t xml:space="preserve">Community systems comprise traditional community structures, community-based organisations (CBOs), faith-based organisations (FBOs) and other civil society (non-governmental) organisations (CSOs). Traditional structures at the community level play an important role in most PICT countries. The influence of community leaders can be both an opportunity and a challenge. Traditional norms and values may hamper effective service delivery in the HIV and SRH field, especially for key populations such as sex workers, MSM and transgender people, who often face stigma and discrimination from society. However, community systems and leaders can be successfully involved in community-based programmes and initiatives to implement HIV/STI programmes and services. NGOs/civil society participation in general health services have been weak in the PICs. </w:t>
      </w:r>
    </w:p>
    <w:p w14:paraId="49D0E8AF" w14:textId="77777777" w:rsidR="00386A29" w:rsidRPr="00386A29" w:rsidRDefault="00386A29" w:rsidP="004F4B62">
      <w:pPr>
        <w:spacing w:after="0"/>
        <w:ind w:left="360"/>
        <w:rPr>
          <w:rFonts w:cs="Arial"/>
          <w:szCs w:val="22"/>
        </w:rPr>
      </w:pPr>
      <w:r w:rsidRPr="00386A29">
        <w:rPr>
          <w:rFonts w:cs="Arial"/>
          <w:szCs w:val="22"/>
        </w:rPr>
        <w:t>Civil society organisations (CSOs) exist in all PICT, and some have been actively inv</w:t>
      </w:r>
      <w:r w:rsidR="00212A0E">
        <w:rPr>
          <w:rFonts w:cs="Arial"/>
          <w:szCs w:val="22"/>
        </w:rPr>
        <w:t xml:space="preserve">olved in HIV and SRH programmes. </w:t>
      </w:r>
      <w:r w:rsidRPr="00386A29">
        <w:rPr>
          <w:rFonts w:cs="Arial"/>
          <w:szCs w:val="22"/>
        </w:rPr>
        <w:t xml:space="preserve">In 2017, the PR sub-contracted 9 CSOs working on HIV throughout the region as part of its efforts to improve prevention, treatment and care interventions to key populations. While the CSOs were expected to perform this function, they faced a range of capacity constraints and challenges including institutional and organisational capacity in terms of human resources development (limited staffing, weak technical capacity, low salaries), financial and programme management limitations, weak M&amp;E systems and dependence on short-term, donor-funded projects, which hampers the implementation of their own activities in line with their mandates and mission and hampers continuity of services, which makes it difficult </w:t>
      </w:r>
      <w:r w:rsidRPr="00386A29">
        <w:rPr>
          <w:rFonts w:cs="Arial"/>
          <w:szCs w:val="22"/>
        </w:rPr>
        <w:lastRenderedPageBreak/>
        <w:t>to build long-term, stable relationships with communities and individuals to whom they offer services.</w:t>
      </w:r>
    </w:p>
    <w:p w14:paraId="6E7B5019" w14:textId="77777777" w:rsidR="00257D7C" w:rsidRDefault="00257D7C" w:rsidP="00ED77A1">
      <w:pPr>
        <w:spacing w:after="120"/>
        <w:rPr>
          <w:rFonts w:cs="Arial"/>
          <w:b/>
          <w:szCs w:val="22"/>
          <w:u w:val="single"/>
        </w:rPr>
      </w:pPr>
    </w:p>
    <w:p w14:paraId="0BBCB6B6" w14:textId="77777777" w:rsidR="009A7878" w:rsidRPr="00BA5E96" w:rsidRDefault="007132A2" w:rsidP="00ED77A1">
      <w:pPr>
        <w:spacing w:after="120"/>
        <w:rPr>
          <w:rFonts w:cs="Arial"/>
          <w:b/>
          <w:color w:val="2F5496" w:themeColor="accent1" w:themeShade="BF"/>
          <w:szCs w:val="22"/>
        </w:rPr>
      </w:pPr>
      <w:r w:rsidRPr="00BA5E96">
        <w:rPr>
          <w:rFonts w:cs="Arial"/>
          <w:b/>
          <w:color w:val="2F5496" w:themeColor="accent1" w:themeShade="BF"/>
          <w:szCs w:val="22"/>
        </w:rPr>
        <w:t>Relevanc</w:t>
      </w:r>
      <w:r w:rsidR="0007457E">
        <w:rPr>
          <w:rFonts w:cs="Arial"/>
          <w:b/>
          <w:color w:val="2F5496" w:themeColor="accent1" w:themeShade="BF"/>
          <w:szCs w:val="22"/>
        </w:rPr>
        <w:t>e</w:t>
      </w:r>
      <w:r w:rsidRPr="00BA5E96">
        <w:rPr>
          <w:rFonts w:cs="Arial"/>
          <w:b/>
          <w:color w:val="2F5496" w:themeColor="accent1" w:themeShade="BF"/>
          <w:szCs w:val="22"/>
        </w:rPr>
        <w:t xml:space="preserve"> to Global Development Priorities</w:t>
      </w:r>
    </w:p>
    <w:p w14:paraId="61BA1FAF" w14:textId="77777777" w:rsidR="00C65775" w:rsidRPr="0042718E" w:rsidRDefault="00632B82" w:rsidP="00C65775">
      <w:pPr>
        <w:spacing w:after="120"/>
        <w:rPr>
          <w:rFonts w:cs="Arial"/>
          <w:b/>
          <w:szCs w:val="22"/>
        </w:rPr>
      </w:pPr>
      <w:r w:rsidRPr="0042718E">
        <w:rPr>
          <w:rFonts w:cs="Arial"/>
          <w:b/>
          <w:szCs w:val="22"/>
        </w:rPr>
        <w:t>2016 – 2020</w:t>
      </w:r>
      <w:r w:rsidR="00C65775" w:rsidRPr="0042718E">
        <w:rPr>
          <w:rFonts w:cs="Arial"/>
          <w:b/>
          <w:szCs w:val="22"/>
        </w:rPr>
        <w:t xml:space="preserve"> </w:t>
      </w:r>
      <w:r w:rsidRPr="0042718E">
        <w:rPr>
          <w:rFonts w:cs="Arial"/>
          <w:b/>
          <w:szCs w:val="22"/>
        </w:rPr>
        <w:t>WHO Global Health Sector Strategies on HIV and STIs respectively</w:t>
      </w:r>
    </w:p>
    <w:p w14:paraId="3C5E65ED" w14:textId="77777777" w:rsidR="00865004" w:rsidRPr="0042718E" w:rsidRDefault="00865004" w:rsidP="00995F6D">
      <w:pPr>
        <w:spacing w:after="240"/>
        <w:rPr>
          <w:rFonts w:cs="Arial"/>
          <w:b/>
          <w:szCs w:val="22"/>
        </w:rPr>
      </w:pPr>
      <w:r w:rsidRPr="0042718E">
        <w:rPr>
          <w:rFonts w:cs="Arial"/>
          <w:szCs w:val="22"/>
        </w:rPr>
        <w:t>In August 2016, the World Health Organization (WHO) disseminated the new WHO consolidated recommendations on ART, STI and HTS</w:t>
      </w:r>
      <w:r w:rsidRPr="0005471D">
        <w:rPr>
          <w:rFonts w:cs="Arial"/>
          <w:szCs w:val="22"/>
        </w:rPr>
        <w:t xml:space="preserve">.  ‘Test and treat’ </w:t>
      </w:r>
      <w:r w:rsidR="00366259" w:rsidRPr="0005471D">
        <w:rPr>
          <w:rFonts w:cs="Arial"/>
          <w:szCs w:val="22"/>
        </w:rPr>
        <w:t>is</w:t>
      </w:r>
      <w:r w:rsidRPr="0005471D">
        <w:rPr>
          <w:rFonts w:cs="Arial"/>
          <w:szCs w:val="22"/>
        </w:rPr>
        <w:t xml:space="preserve"> a major strategy and approach to be used as these guidelines are being adapted. </w:t>
      </w:r>
      <w:r w:rsidR="002459BA" w:rsidRPr="0005471D">
        <w:rPr>
          <w:rFonts w:cs="Arial"/>
          <w:szCs w:val="22"/>
        </w:rPr>
        <w:t>In adapting this strategy and operationalization of these guidelines, t</w:t>
      </w:r>
      <w:r w:rsidR="009F1534" w:rsidRPr="0005471D">
        <w:rPr>
          <w:rFonts w:cs="Arial"/>
          <w:szCs w:val="22"/>
        </w:rPr>
        <w:t>he programme</w:t>
      </w:r>
      <w:r w:rsidR="00D05B39" w:rsidRPr="0005471D">
        <w:rPr>
          <w:rFonts w:cs="Arial"/>
          <w:szCs w:val="22"/>
        </w:rPr>
        <w:t xml:space="preserve"> would be</w:t>
      </w:r>
      <w:r w:rsidR="009F1534" w:rsidRPr="0005471D">
        <w:rPr>
          <w:rFonts w:cs="Arial"/>
          <w:szCs w:val="22"/>
        </w:rPr>
        <w:t xml:space="preserve"> increasing the supply of rap</w:t>
      </w:r>
      <w:r w:rsidR="00D05B39" w:rsidRPr="0005471D">
        <w:rPr>
          <w:rFonts w:cs="Arial"/>
          <w:szCs w:val="22"/>
        </w:rPr>
        <w:t>id diagnostic</w:t>
      </w:r>
      <w:r w:rsidR="00D05B39">
        <w:rPr>
          <w:rFonts w:cs="Arial"/>
          <w:szCs w:val="22"/>
        </w:rPr>
        <w:t xml:space="preserve"> tests to countries and would </w:t>
      </w:r>
      <w:r w:rsidR="004054C5">
        <w:rPr>
          <w:rFonts w:cs="Arial"/>
          <w:szCs w:val="22"/>
        </w:rPr>
        <w:t>be engaging and training service provider</w:t>
      </w:r>
      <w:r w:rsidR="006E24C8">
        <w:rPr>
          <w:rFonts w:cs="Arial"/>
          <w:szCs w:val="22"/>
        </w:rPr>
        <w:t xml:space="preserve">s on testing and treatment strategies, peer to peer education and counselling, stigma and discrimination and PSM capacity building. This strategy is envisioned to increase testing amongst communities and vulnerable groups. </w:t>
      </w:r>
    </w:p>
    <w:p w14:paraId="0C78F76A" w14:textId="77777777" w:rsidR="00F566BB" w:rsidRPr="0042718E" w:rsidRDefault="00F566BB" w:rsidP="00995F6D">
      <w:pPr>
        <w:spacing w:after="120"/>
        <w:rPr>
          <w:rFonts w:cs="Arial"/>
          <w:b/>
          <w:szCs w:val="22"/>
        </w:rPr>
      </w:pPr>
      <w:r w:rsidRPr="0042718E">
        <w:rPr>
          <w:rFonts w:cs="Arial"/>
          <w:b/>
          <w:szCs w:val="22"/>
        </w:rPr>
        <w:t>2017 – 2022 Global Fund Strategy</w:t>
      </w:r>
      <w:r w:rsidR="00632B82" w:rsidRPr="0042718E">
        <w:rPr>
          <w:rFonts w:cs="Arial"/>
          <w:b/>
          <w:szCs w:val="22"/>
        </w:rPr>
        <w:t xml:space="preserve"> </w:t>
      </w:r>
    </w:p>
    <w:p w14:paraId="17B84778" w14:textId="77777777" w:rsidR="009A7878" w:rsidRPr="0042718E" w:rsidRDefault="0014525E" w:rsidP="002D667E">
      <w:pPr>
        <w:pStyle w:val="ListParagraph"/>
        <w:numPr>
          <w:ilvl w:val="0"/>
          <w:numId w:val="12"/>
        </w:numPr>
        <w:spacing w:after="120"/>
        <w:rPr>
          <w:rFonts w:cs="Arial"/>
          <w:b/>
          <w:szCs w:val="22"/>
        </w:rPr>
      </w:pPr>
      <w:r w:rsidRPr="0042718E">
        <w:rPr>
          <w:rFonts w:cs="Arial"/>
          <w:b/>
          <w:szCs w:val="22"/>
        </w:rPr>
        <w:t>Objectives 2</w:t>
      </w:r>
      <w:r w:rsidR="00840DEB" w:rsidRPr="0042718E">
        <w:rPr>
          <w:rFonts w:cs="Arial"/>
          <w:b/>
          <w:szCs w:val="22"/>
        </w:rPr>
        <w:t xml:space="preserve">: </w:t>
      </w:r>
      <w:r w:rsidRPr="0042718E">
        <w:rPr>
          <w:rFonts w:eastAsiaTheme="minorEastAsia" w:cs="Arial"/>
          <w:b/>
          <w:color w:val="000000" w:themeColor="text1"/>
          <w:kern w:val="24"/>
          <w:szCs w:val="22"/>
        </w:rPr>
        <w:t>Build Resilient and Sustainable Systems for Health</w:t>
      </w:r>
    </w:p>
    <w:p w14:paraId="139A95A5" w14:textId="77777777" w:rsidR="00827123" w:rsidRDefault="007B5811" w:rsidP="003D40DF">
      <w:pPr>
        <w:spacing w:after="120"/>
        <w:rPr>
          <w:rFonts w:cs="Arial"/>
          <w:szCs w:val="22"/>
        </w:rPr>
      </w:pPr>
      <w:r w:rsidRPr="0042718E">
        <w:rPr>
          <w:rFonts w:cs="Arial"/>
          <w:szCs w:val="22"/>
        </w:rPr>
        <w:t xml:space="preserve">As the </w:t>
      </w:r>
      <w:r w:rsidR="003D40DF">
        <w:rPr>
          <w:rFonts w:cs="Arial"/>
          <w:szCs w:val="22"/>
        </w:rPr>
        <w:t>adapted</w:t>
      </w:r>
      <w:r w:rsidRPr="0042718E">
        <w:rPr>
          <w:rFonts w:cs="Arial"/>
          <w:szCs w:val="22"/>
        </w:rPr>
        <w:t xml:space="preserve"> WHO Health Sector Strategies on HIV, STI and Hepatitis, treatment guidelines and recommendations </w:t>
      </w:r>
      <w:r w:rsidR="003D40DF">
        <w:rPr>
          <w:rFonts w:cs="Arial"/>
          <w:szCs w:val="22"/>
        </w:rPr>
        <w:t xml:space="preserve">are </w:t>
      </w:r>
      <w:r w:rsidRPr="0042718E">
        <w:rPr>
          <w:rFonts w:cs="Arial"/>
          <w:szCs w:val="22"/>
        </w:rPr>
        <w:t xml:space="preserve">being rolled out in countries, the global </w:t>
      </w:r>
      <w:r w:rsidR="003D40DF">
        <w:rPr>
          <w:rFonts w:cs="Arial"/>
          <w:szCs w:val="22"/>
        </w:rPr>
        <w:t xml:space="preserve">UNAIDS </w:t>
      </w:r>
      <w:r w:rsidR="003D40DF" w:rsidRPr="0042718E">
        <w:rPr>
          <w:rFonts w:cs="Arial"/>
          <w:szCs w:val="22"/>
        </w:rPr>
        <w:t>(90-90-9</w:t>
      </w:r>
      <w:r w:rsidR="003D40DF">
        <w:rPr>
          <w:rFonts w:cs="Arial"/>
          <w:szCs w:val="22"/>
        </w:rPr>
        <w:t>0) treatment targets which are</w:t>
      </w:r>
      <w:r w:rsidR="00F828E9">
        <w:rPr>
          <w:rFonts w:cs="Arial"/>
          <w:szCs w:val="22"/>
        </w:rPr>
        <w:t xml:space="preserve"> linked to </w:t>
      </w:r>
      <w:r w:rsidR="003D40DF">
        <w:rPr>
          <w:rFonts w:cs="Arial"/>
          <w:szCs w:val="22"/>
        </w:rPr>
        <w:t xml:space="preserve">the </w:t>
      </w:r>
      <w:r w:rsidR="00F828E9">
        <w:rPr>
          <w:rFonts w:cs="Arial"/>
          <w:szCs w:val="22"/>
        </w:rPr>
        <w:t xml:space="preserve">SDGs, requires </w:t>
      </w:r>
      <w:r w:rsidR="003D40DF">
        <w:rPr>
          <w:rFonts w:cs="Arial"/>
          <w:szCs w:val="22"/>
        </w:rPr>
        <w:t xml:space="preserve">the </w:t>
      </w:r>
      <w:r w:rsidR="00F828E9" w:rsidRPr="00F828E9">
        <w:rPr>
          <w:rFonts w:cs="Arial"/>
          <w:szCs w:val="22"/>
        </w:rPr>
        <w:t>strengthening</w:t>
      </w:r>
      <w:r w:rsidR="003D40DF">
        <w:rPr>
          <w:rFonts w:cs="Arial"/>
          <w:szCs w:val="22"/>
        </w:rPr>
        <w:t xml:space="preserve"> of civil society</w:t>
      </w:r>
      <w:r w:rsidR="00F828E9" w:rsidRPr="00F828E9">
        <w:rPr>
          <w:rFonts w:cs="Arial"/>
          <w:szCs w:val="22"/>
        </w:rPr>
        <w:t xml:space="preserve"> networks and community system</w:t>
      </w:r>
      <w:r w:rsidR="003D40DF">
        <w:rPr>
          <w:rFonts w:cs="Arial"/>
          <w:szCs w:val="22"/>
        </w:rPr>
        <w:t>s. This includes technical support to strengthen</w:t>
      </w:r>
      <w:r w:rsidR="00FD6E0F">
        <w:rPr>
          <w:rFonts w:cs="Arial"/>
          <w:szCs w:val="22"/>
        </w:rPr>
        <w:t xml:space="preserve"> community based</w:t>
      </w:r>
      <w:r w:rsidR="00F828E9" w:rsidRPr="00F828E9">
        <w:rPr>
          <w:rFonts w:cs="Arial"/>
          <w:szCs w:val="22"/>
        </w:rPr>
        <w:t xml:space="preserve"> </w:t>
      </w:r>
      <w:r w:rsidR="00EB3FE5">
        <w:rPr>
          <w:rFonts w:cs="Arial"/>
          <w:szCs w:val="22"/>
        </w:rPr>
        <w:t xml:space="preserve">routine </w:t>
      </w:r>
      <w:r w:rsidR="00C43CAD">
        <w:rPr>
          <w:rFonts w:cs="Arial"/>
          <w:szCs w:val="22"/>
        </w:rPr>
        <w:t>surveillance systems that will contribute to national</w:t>
      </w:r>
      <w:r w:rsidR="00F828E9" w:rsidRPr="00F828E9">
        <w:rPr>
          <w:rFonts w:cs="Arial"/>
          <w:szCs w:val="22"/>
        </w:rPr>
        <w:t xml:space="preserve"> planning and </w:t>
      </w:r>
      <w:r w:rsidR="00673A67">
        <w:rPr>
          <w:rFonts w:cs="Arial"/>
          <w:szCs w:val="22"/>
        </w:rPr>
        <w:t>programming. This approach is key as the engagement of communities will improve the programs reach to remote areas, to the most vulnerable populations and to overcome stigma and discrimination and other human rights abuses through</w:t>
      </w:r>
      <w:r w:rsidR="00F0378B">
        <w:rPr>
          <w:rFonts w:cs="Arial"/>
          <w:szCs w:val="22"/>
        </w:rPr>
        <w:t xml:space="preserve"> their advocacy programs. </w:t>
      </w:r>
    </w:p>
    <w:p w14:paraId="2C6BA69F" w14:textId="77777777" w:rsidR="00827123" w:rsidRDefault="006871AF" w:rsidP="003D40DF">
      <w:pPr>
        <w:spacing w:after="120"/>
        <w:rPr>
          <w:rFonts w:cs="Arial"/>
          <w:szCs w:val="22"/>
        </w:rPr>
      </w:pPr>
      <w:r>
        <w:rPr>
          <w:rFonts w:cs="Arial"/>
          <w:szCs w:val="22"/>
        </w:rPr>
        <w:t>Moreover, p</w:t>
      </w:r>
      <w:r w:rsidR="00827123">
        <w:rPr>
          <w:rFonts w:cs="Arial"/>
          <w:szCs w:val="22"/>
        </w:rPr>
        <w:t xml:space="preserve">art of the programmes </w:t>
      </w:r>
      <w:r>
        <w:rPr>
          <w:rFonts w:cs="Arial"/>
          <w:szCs w:val="22"/>
        </w:rPr>
        <w:t xml:space="preserve">regional </w:t>
      </w:r>
      <w:r w:rsidR="00827123">
        <w:rPr>
          <w:rFonts w:cs="Arial"/>
          <w:szCs w:val="22"/>
        </w:rPr>
        <w:t>M&amp;E pla</w:t>
      </w:r>
      <w:r>
        <w:rPr>
          <w:rFonts w:cs="Arial"/>
          <w:szCs w:val="22"/>
        </w:rPr>
        <w:t>n for 2018-2020 includes the review of national, and to the extent possible sub national level data management processes to identify gaps, inefficiencies and support systems strengthening. This is also key given that in majority of the PICs, there is an absence of proper systems and tools to capture information and data relating to key populations</w:t>
      </w:r>
      <w:r w:rsidR="00D56E83">
        <w:rPr>
          <w:rFonts w:cs="Arial"/>
          <w:szCs w:val="22"/>
        </w:rPr>
        <w:t xml:space="preserve">. Regional aggregation of reach is therefore very difficult due to the absence of a standard </w:t>
      </w:r>
      <w:r w:rsidR="00DD0AD4">
        <w:rPr>
          <w:rFonts w:cs="Arial"/>
          <w:szCs w:val="22"/>
        </w:rPr>
        <w:t xml:space="preserve">recording and </w:t>
      </w:r>
      <w:r w:rsidR="00D56E83">
        <w:rPr>
          <w:rFonts w:cs="Arial"/>
          <w:szCs w:val="22"/>
        </w:rPr>
        <w:t>reporting tool</w:t>
      </w:r>
      <w:r w:rsidR="00DD0AD4">
        <w:rPr>
          <w:rFonts w:cs="Arial"/>
          <w:szCs w:val="22"/>
        </w:rPr>
        <w:t>s</w:t>
      </w:r>
      <w:r w:rsidR="00D56E83">
        <w:rPr>
          <w:rFonts w:cs="Arial"/>
          <w:szCs w:val="22"/>
        </w:rPr>
        <w:t>.</w:t>
      </w:r>
    </w:p>
    <w:tbl>
      <w:tblPr>
        <w:tblStyle w:val="TableGrid"/>
        <w:tblW w:w="0" w:type="auto"/>
        <w:shd w:val="clear" w:color="auto" w:fill="E7E6E6" w:themeFill="background2"/>
        <w:tblLook w:val="04A0" w:firstRow="1" w:lastRow="0" w:firstColumn="1" w:lastColumn="0" w:noHBand="0" w:noVBand="1"/>
      </w:tblPr>
      <w:tblGrid>
        <w:gridCol w:w="9592"/>
      </w:tblGrid>
      <w:tr w:rsidR="004F28AE" w:rsidRPr="00531802" w14:paraId="72D05295" w14:textId="77777777" w:rsidTr="00F21A53">
        <w:tc>
          <w:tcPr>
            <w:tcW w:w="9592" w:type="dxa"/>
            <w:shd w:val="clear" w:color="auto" w:fill="E7E6E6" w:themeFill="background2"/>
          </w:tcPr>
          <w:p w14:paraId="38E3E6C5" w14:textId="77777777" w:rsidR="004F28AE" w:rsidRDefault="00AF47A7" w:rsidP="00F21A53">
            <w:pPr>
              <w:pStyle w:val="BodyText"/>
              <w:pBdr>
                <w:bottom w:val="none" w:sz="0" w:space="0" w:color="auto"/>
              </w:pBdr>
              <w:rPr>
                <w:rFonts w:ascii="Arial" w:hAnsi="Arial" w:cs="Arial"/>
                <w:szCs w:val="22"/>
              </w:rPr>
            </w:pPr>
            <w:hyperlink r:id="rId15" w:history="1">
              <w:r w:rsidR="004F28AE" w:rsidRPr="00AC4339">
                <w:rPr>
                  <w:rStyle w:val="Hyperlink"/>
                  <w:rFonts w:ascii="Arial" w:hAnsi="Arial" w:cs="Arial"/>
                  <w:szCs w:val="22"/>
                </w:rPr>
                <w:t>UNAIDS 90-90-90: An ambitious treatment target to help end the AIDS epidemic</w:t>
              </w:r>
            </w:hyperlink>
            <w:r w:rsidR="004F28AE">
              <w:rPr>
                <w:rFonts w:ascii="Arial" w:hAnsi="Arial" w:cs="Arial"/>
                <w:szCs w:val="22"/>
              </w:rPr>
              <w:t xml:space="preserve"> </w:t>
            </w:r>
          </w:p>
          <w:p w14:paraId="1A18F893" w14:textId="77777777" w:rsidR="004F28AE" w:rsidRDefault="004F28AE" w:rsidP="00F21A53">
            <w:pPr>
              <w:spacing w:after="0"/>
              <w:rPr>
                <w:i/>
              </w:rPr>
            </w:pPr>
            <w:r w:rsidRPr="00531802">
              <w:rPr>
                <w:i/>
              </w:rPr>
              <w:t>’90-90-90’ remains key strategy for ending AIDS by 2030. This equates to 90 % of PLHIV know their HIV status; 90% of PLHIV in are on ART; and 90% of PLHIV on ART are virally suppressed.</w:t>
            </w:r>
          </w:p>
          <w:p w14:paraId="4B04CD2F" w14:textId="77777777" w:rsidR="004F28AE" w:rsidRDefault="004F28AE" w:rsidP="00F21A53">
            <w:pPr>
              <w:spacing w:after="0"/>
              <w:rPr>
                <w:i/>
              </w:rPr>
            </w:pPr>
          </w:p>
          <w:p w14:paraId="12405D3E" w14:textId="77777777" w:rsidR="004F28AE" w:rsidRDefault="00AF47A7" w:rsidP="00F21A53">
            <w:pPr>
              <w:spacing w:after="0"/>
              <w:rPr>
                <w:rFonts w:cs="Arial"/>
                <w:szCs w:val="22"/>
              </w:rPr>
            </w:pPr>
            <w:hyperlink r:id="rId16" w:history="1">
              <w:r w:rsidR="004F28AE" w:rsidRPr="00AF56F8">
                <w:rPr>
                  <w:rStyle w:val="Hyperlink"/>
                  <w:rFonts w:cs="Arial"/>
                  <w:szCs w:val="22"/>
                </w:rPr>
                <w:t>WHO Global Health Sector Strategies on Sexually Transmitted Infections, 2016-2021</w:t>
              </w:r>
            </w:hyperlink>
          </w:p>
          <w:p w14:paraId="4A45CCD8" w14:textId="77777777" w:rsidR="004F28AE" w:rsidRPr="00531802" w:rsidRDefault="004F28AE" w:rsidP="00F21A53">
            <w:pPr>
              <w:spacing w:after="0"/>
              <w:rPr>
                <w:i/>
              </w:rPr>
            </w:pPr>
            <w:r>
              <w:rPr>
                <w:i/>
              </w:rPr>
              <w:t>Reaching 70% of Key Affected Populations with a full range of STI &amp; HIV services including condoms by 2020.</w:t>
            </w:r>
            <w:r w:rsidR="004E1808">
              <w:rPr>
                <w:i/>
              </w:rPr>
              <w:t xml:space="preserve"> (programme is targeting half the global target due to very low baselines)</w:t>
            </w:r>
          </w:p>
        </w:tc>
      </w:tr>
    </w:tbl>
    <w:p w14:paraId="3CFD0F59" w14:textId="77777777" w:rsidR="00197B18" w:rsidRPr="00880088" w:rsidRDefault="00840DEB" w:rsidP="002D667E">
      <w:pPr>
        <w:pStyle w:val="ListParagraph"/>
        <w:numPr>
          <w:ilvl w:val="0"/>
          <w:numId w:val="12"/>
        </w:numPr>
        <w:spacing w:before="120" w:after="120"/>
        <w:rPr>
          <w:b/>
          <w:szCs w:val="22"/>
        </w:rPr>
      </w:pPr>
      <w:r w:rsidRPr="00880088">
        <w:rPr>
          <w:rFonts w:eastAsiaTheme="minorEastAsia" w:cs="Arial"/>
          <w:b/>
          <w:color w:val="000000" w:themeColor="text1"/>
          <w:kern w:val="24"/>
          <w:szCs w:val="22"/>
        </w:rPr>
        <w:t xml:space="preserve">Objective 3: </w:t>
      </w:r>
      <w:r w:rsidR="00995F6D" w:rsidRPr="00880088">
        <w:rPr>
          <w:rFonts w:eastAsiaTheme="minorEastAsia" w:cs="Arial"/>
          <w:b/>
          <w:color w:val="000000" w:themeColor="text1"/>
          <w:kern w:val="24"/>
          <w:szCs w:val="22"/>
        </w:rPr>
        <w:t>Promote and Protect Human Rights and Gender Equality</w:t>
      </w:r>
    </w:p>
    <w:p w14:paraId="53428E7D" w14:textId="77777777" w:rsidR="00197B18" w:rsidRDefault="00C329F6" w:rsidP="00BE74BB">
      <w:pPr>
        <w:spacing w:after="120"/>
      </w:pPr>
      <w:r w:rsidRPr="00C329F6">
        <w:t>Social discrimination is connected to HIV risk, vulnerability, and access to care and prevention.</w:t>
      </w:r>
      <w:r>
        <w:t xml:space="preserve"> </w:t>
      </w:r>
      <w:r w:rsidR="00254AC4">
        <w:t>FSWs, TGs and MSMs</w:t>
      </w:r>
      <w:r>
        <w:t xml:space="preserve"> </w:t>
      </w:r>
      <w:r w:rsidRPr="00C329F6">
        <w:t>often face stigma, discrimination, violation of human rights</w:t>
      </w:r>
      <w:r w:rsidR="002B551D">
        <w:t>,</w:t>
      </w:r>
      <w:r w:rsidR="00772EEA">
        <w:t xml:space="preserve"> sexual </w:t>
      </w:r>
      <w:r w:rsidR="002B551D">
        <w:t>violence</w:t>
      </w:r>
      <w:r w:rsidRPr="00C329F6">
        <w:t xml:space="preserve">, homophobia, and heterosexism. There is a need to strengthen involvement </w:t>
      </w:r>
      <w:r w:rsidR="00254AC4">
        <w:t>of and strengthen organizations working with key affected populations</w:t>
      </w:r>
      <w:r w:rsidRPr="00C329F6">
        <w:t>. This include</w:t>
      </w:r>
      <w:r w:rsidR="00254AC4">
        <w:t>s</w:t>
      </w:r>
      <w:r w:rsidRPr="00C329F6">
        <w:t xml:space="preserve"> strengthening capacity of</w:t>
      </w:r>
      <w:r w:rsidR="00F257A4">
        <w:t xml:space="preserve"> the</w:t>
      </w:r>
      <w:r w:rsidRPr="00C329F6">
        <w:t xml:space="preserve"> P</w:t>
      </w:r>
      <w:r w:rsidR="00F257A4">
        <w:t xml:space="preserve">acific </w:t>
      </w:r>
      <w:r w:rsidRPr="00C329F6">
        <w:t>S</w:t>
      </w:r>
      <w:r w:rsidR="00F257A4">
        <w:t xml:space="preserve">exual </w:t>
      </w:r>
      <w:r w:rsidRPr="00C329F6">
        <w:t>D</w:t>
      </w:r>
      <w:r w:rsidR="00F257A4">
        <w:t xml:space="preserve">iversity </w:t>
      </w:r>
      <w:r w:rsidRPr="00C329F6">
        <w:t>N</w:t>
      </w:r>
      <w:r w:rsidR="00F257A4">
        <w:t>etwork (PSDN)</w:t>
      </w:r>
      <w:r w:rsidR="00254AC4">
        <w:t xml:space="preserve"> </w:t>
      </w:r>
      <w:r w:rsidR="00877000">
        <w:t xml:space="preserve">at the regional level </w:t>
      </w:r>
      <w:r w:rsidR="00254AC4">
        <w:t>to</w:t>
      </w:r>
      <w:r w:rsidRPr="00C329F6">
        <w:t xml:space="preserve"> serve as mentors and tra</w:t>
      </w:r>
      <w:r w:rsidR="00F84AC8">
        <w:t>iners to individual country CSO</w:t>
      </w:r>
      <w:r w:rsidRPr="00C329F6">
        <w:t xml:space="preserve"> or support groups</w:t>
      </w:r>
      <w:r w:rsidR="00877000">
        <w:t xml:space="preserve">. They will then be supported to expand capacity and strengthen national CSOs. PSDN is </w:t>
      </w:r>
      <w:r w:rsidR="00861916">
        <w:t>required to have human rights as their core function</w:t>
      </w:r>
      <w:r w:rsidR="00877000">
        <w:t xml:space="preserve"> </w:t>
      </w:r>
      <w:r w:rsidRPr="00C329F6">
        <w:t xml:space="preserve">and will be working with regional technical partners to address legislative and social barriers to </w:t>
      </w:r>
      <w:r w:rsidR="00191866">
        <w:t>service access by vulnerable groups</w:t>
      </w:r>
      <w:r w:rsidR="00861916">
        <w:t xml:space="preserve">. </w:t>
      </w:r>
    </w:p>
    <w:p w14:paraId="3B61445A" w14:textId="77777777" w:rsidR="00F120B6" w:rsidRPr="00C329F6" w:rsidRDefault="00F120B6" w:rsidP="00BE74BB">
      <w:pPr>
        <w:spacing w:after="0"/>
      </w:pPr>
    </w:p>
    <w:p w14:paraId="1D87FC9A" w14:textId="77777777" w:rsidR="00197B18" w:rsidRPr="002D005F" w:rsidRDefault="00EC7D7C" w:rsidP="002D005F">
      <w:pPr>
        <w:shd w:val="clear" w:color="auto" w:fill="002060"/>
        <w:spacing w:after="120"/>
        <w:rPr>
          <w:b/>
          <w:color w:val="FFFFFF" w:themeColor="background1"/>
          <w:szCs w:val="22"/>
        </w:rPr>
      </w:pPr>
      <w:r w:rsidRPr="002D005F">
        <w:rPr>
          <w:b/>
          <w:color w:val="FFFFFF" w:themeColor="background1"/>
          <w:szCs w:val="22"/>
        </w:rPr>
        <w:t>Tuberculosis (TB)</w:t>
      </w:r>
    </w:p>
    <w:p w14:paraId="04F25380" w14:textId="77777777" w:rsidR="00ED77A1" w:rsidRPr="009F02A5" w:rsidRDefault="00ED77A1" w:rsidP="00277E72">
      <w:pPr>
        <w:spacing w:after="240"/>
      </w:pPr>
      <w:r w:rsidRPr="00BA5E96">
        <w:rPr>
          <w:b/>
          <w:color w:val="2F5496" w:themeColor="accent1" w:themeShade="BF"/>
        </w:rPr>
        <w:t>Development Problem/Challenge:</w:t>
      </w:r>
      <w:r w:rsidRPr="00BA5E96">
        <w:rPr>
          <w:color w:val="2F5496" w:themeColor="accent1" w:themeShade="BF"/>
        </w:rPr>
        <w:t xml:space="preserve"> </w:t>
      </w:r>
      <w:r w:rsidRPr="009F02A5">
        <w:t xml:space="preserve">Although the burden of TB in Pacific Island Countries and Territories (PICTs) is relatively small, in some of the PICTs, e.g. Kiribati, Marshall Islands, the Federated States of Micronesia and Solomon Islands, </w:t>
      </w:r>
      <w:r w:rsidRPr="0005471D">
        <w:t>the case-notification rate is even higher</w:t>
      </w:r>
      <w:r w:rsidRPr="00C5327C">
        <w:rPr>
          <w:b/>
        </w:rPr>
        <w:t xml:space="preserve"> </w:t>
      </w:r>
      <w:r w:rsidRPr="0005471D">
        <w:t xml:space="preserve">than </w:t>
      </w:r>
      <w:r w:rsidRPr="0005471D">
        <w:lastRenderedPageBreak/>
        <w:t>the average notification rate of 75 per 100 000 population in the Western Pacific Region.</w:t>
      </w:r>
      <w:r w:rsidRPr="0005471D">
        <w:footnoteReference w:id="5"/>
      </w:r>
      <w:r w:rsidRPr="0005471D">
        <w:t xml:space="preserve">  </w:t>
      </w:r>
      <w:r w:rsidR="00E00AED" w:rsidRPr="0005471D">
        <w:t xml:space="preserve">In addition TB mortality is also high with </w:t>
      </w:r>
      <w:r w:rsidR="004225FB" w:rsidRPr="0005471D">
        <w:t>death causes being linked</w:t>
      </w:r>
      <w:r w:rsidR="00E00AED" w:rsidRPr="0005471D">
        <w:t xml:space="preserve"> to late diagnosis </w:t>
      </w:r>
      <w:r w:rsidR="002E308F" w:rsidRPr="0005471D">
        <w:t>and co-morbidities like d</w:t>
      </w:r>
      <w:r w:rsidR="00E00AED" w:rsidRPr="0005471D">
        <w:t>iabetes.</w:t>
      </w:r>
    </w:p>
    <w:p w14:paraId="5F7A07C6" w14:textId="77777777" w:rsidR="009F02A5" w:rsidRPr="00BA5E96" w:rsidRDefault="00BA5E96" w:rsidP="009F02A5">
      <w:pPr>
        <w:rPr>
          <w:b/>
          <w:color w:val="2F5496" w:themeColor="accent1" w:themeShade="BF"/>
        </w:rPr>
      </w:pPr>
      <w:r>
        <w:rPr>
          <w:b/>
          <w:color w:val="2F5496" w:themeColor="accent1" w:themeShade="BF"/>
        </w:rPr>
        <w:t>Supporting Evidence</w:t>
      </w:r>
    </w:p>
    <w:p w14:paraId="6789328F" w14:textId="77777777" w:rsidR="009F02A5" w:rsidRDefault="009F02A5" w:rsidP="002D667E">
      <w:pPr>
        <w:pStyle w:val="ListParagraph"/>
        <w:numPr>
          <w:ilvl w:val="0"/>
          <w:numId w:val="11"/>
        </w:numPr>
      </w:pPr>
      <w:r w:rsidRPr="009F02A5">
        <w:t>In 2016, incidence rate across the 11 MWP supported PICTs was 112 per 100,000 population with total notified cases being 1019. The incidence rate per country were</w:t>
      </w:r>
      <w:r w:rsidRPr="00B50688">
        <w:t>: High</w:t>
      </w:r>
      <w:r w:rsidRPr="00557C8F">
        <w:rPr>
          <w:b/>
        </w:rPr>
        <w:t xml:space="preserve"> </w:t>
      </w:r>
      <w:r w:rsidRPr="0005471D">
        <w:t>TB incidence countries including Kiribati (469), Republic of Marshall Islands (327), Tuvalu (198), Federated States of Micronesia (141) and Palau (129). Medium TB incidence countries including Nauru (93) and Vanuatu (35). Low TB incidence countries including Cook Islands (13), Tonga (9), Samoa (7) and Niue (0).</w:t>
      </w:r>
    </w:p>
    <w:p w14:paraId="15658CEA" w14:textId="77777777" w:rsidR="00EC26EB" w:rsidRPr="00EC26EB" w:rsidRDefault="00460BF0" w:rsidP="002D667E">
      <w:pPr>
        <w:pStyle w:val="ListParagraph"/>
        <w:numPr>
          <w:ilvl w:val="0"/>
          <w:numId w:val="11"/>
        </w:numPr>
        <w:rPr>
          <w:rFonts w:cs="Arial"/>
          <w:b/>
          <w:szCs w:val="22"/>
          <w:u w:val="single"/>
        </w:rPr>
      </w:pPr>
      <w:r>
        <w:t>M</w:t>
      </w:r>
      <w:r w:rsidRPr="00460BF0">
        <w:t xml:space="preserve">ortality rate in </w:t>
      </w:r>
      <w:r w:rsidR="0041689E">
        <w:t>the 11 PICs remains high with 1</w:t>
      </w:r>
      <w:r w:rsidR="00632019">
        <w:t>7</w:t>
      </w:r>
      <w:r w:rsidRPr="00460BF0">
        <w:t xml:space="preserve"> per 100,000 population.</w:t>
      </w:r>
      <w:r w:rsidR="00632019">
        <w:rPr>
          <w:rStyle w:val="FootnoteReference"/>
        </w:rPr>
        <w:footnoteReference w:id="6"/>
      </w:r>
      <w:r w:rsidR="00B52656">
        <w:t xml:space="preserve"> </w:t>
      </w:r>
    </w:p>
    <w:p w14:paraId="73DBB53C" w14:textId="77777777" w:rsidR="00EC26EB" w:rsidRDefault="00EC26EB" w:rsidP="00EC26EB">
      <w:pPr>
        <w:ind w:left="360"/>
        <w:rPr>
          <w:rFonts w:cs="Arial"/>
          <w:b/>
          <w:szCs w:val="22"/>
          <w:u w:val="single"/>
        </w:rPr>
      </w:pPr>
    </w:p>
    <w:p w14:paraId="4EC4C2E5" w14:textId="77777777" w:rsidR="00EC40C3" w:rsidRPr="00BA5E96" w:rsidRDefault="00EC40C3" w:rsidP="00677F40">
      <w:pPr>
        <w:spacing w:after="120"/>
        <w:ind w:left="360"/>
        <w:rPr>
          <w:rFonts w:cs="Arial"/>
          <w:b/>
          <w:color w:val="2F5496" w:themeColor="accent1" w:themeShade="BF"/>
          <w:szCs w:val="22"/>
        </w:rPr>
      </w:pPr>
      <w:r w:rsidRPr="00BA5E96">
        <w:rPr>
          <w:rFonts w:cs="Arial"/>
          <w:b/>
          <w:color w:val="2F5496" w:themeColor="accent1" w:themeShade="BF"/>
          <w:szCs w:val="22"/>
        </w:rPr>
        <w:t>Causes of the Development Problem</w:t>
      </w:r>
    </w:p>
    <w:p w14:paraId="6D75AE05" w14:textId="77777777" w:rsidR="00462E41" w:rsidRDefault="00463310" w:rsidP="002D667E">
      <w:pPr>
        <w:pStyle w:val="ListParagraph"/>
        <w:numPr>
          <w:ilvl w:val="0"/>
          <w:numId w:val="16"/>
        </w:numPr>
        <w:spacing w:after="120"/>
        <w:rPr>
          <w:rFonts w:cs="Arial"/>
          <w:b/>
          <w:szCs w:val="22"/>
        </w:rPr>
      </w:pPr>
      <w:r>
        <w:rPr>
          <w:rFonts w:cs="Arial"/>
          <w:b/>
          <w:szCs w:val="22"/>
        </w:rPr>
        <w:t>L</w:t>
      </w:r>
      <w:r w:rsidR="00277E72" w:rsidRPr="00277E72">
        <w:rPr>
          <w:rFonts w:cs="Arial"/>
          <w:b/>
          <w:szCs w:val="22"/>
        </w:rPr>
        <w:t xml:space="preserve">ate case finding due to access/lack of awareness and diagnostic errors are possible causes of high TB mortality. </w:t>
      </w:r>
    </w:p>
    <w:p w14:paraId="56A1E60F" w14:textId="77777777" w:rsidR="00277E72" w:rsidRDefault="00277E72" w:rsidP="00462E41">
      <w:pPr>
        <w:pStyle w:val="ListParagraph"/>
        <w:spacing w:after="120"/>
        <w:rPr>
          <w:rFonts w:cs="Arial"/>
          <w:b/>
          <w:szCs w:val="22"/>
        </w:rPr>
      </w:pPr>
      <w:r w:rsidRPr="00277E72">
        <w:rPr>
          <w:rFonts w:cs="Arial"/>
          <w:szCs w:val="22"/>
        </w:rPr>
        <w:t>While all high TB incidence countries are adopting Gene Xpert for testing all TB presumptive patients for improved microbiologic diagnosis and screening for rifampicin resistance (RR) as a surrogate marker for MDR-TB, not all countries have done so. Given the logistical issues with laboratory support to diagnosis of MDR-TB through traditional culture methods as well as the high burden of diabetes in the region (a condition associated with increased rates of smear negative TB), there is a need for countries to develop assessments regarding the use of WHO recommendations for Gene Xpert as the initial diagnostic test for all patients presenting with TB symptoms and, based on that assessment, move toward such adoption. It is recommended that all 11 Pacific Islands Countries develop an assessment and plan for the adoption of Gene Xpert as a first line diagnostic test (where appropriate, subject to financial considerations). Systems for specimen transportation and results transmission should be included in the analysis and plans.</w:t>
      </w:r>
    </w:p>
    <w:p w14:paraId="1C03AB30" w14:textId="77777777" w:rsidR="00EC26EB" w:rsidRDefault="00EC26EB" w:rsidP="002D667E">
      <w:pPr>
        <w:pStyle w:val="ListParagraph"/>
        <w:numPr>
          <w:ilvl w:val="0"/>
          <w:numId w:val="16"/>
        </w:numPr>
        <w:spacing w:after="120"/>
        <w:rPr>
          <w:rFonts w:cs="Arial"/>
          <w:b/>
          <w:szCs w:val="22"/>
        </w:rPr>
      </w:pPr>
      <w:r w:rsidRPr="00EC26EB">
        <w:rPr>
          <w:rFonts w:cs="Arial"/>
          <w:b/>
          <w:szCs w:val="22"/>
        </w:rPr>
        <w:t>Human resource cap</w:t>
      </w:r>
      <w:r>
        <w:rPr>
          <w:rFonts w:cs="Arial"/>
          <w:b/>
          <w:szCs w:val="22"/>
        </w:rPr>
        <w:t>acity</w:t>
      </w:r>
    </w:p>
    <w:p w14:paraId="53CB0CD4" w14:textId="7E272497" w:rsidR="00EC26EB" w:rsidRDefault="00EC26EB" w:rsidP="00EC26EB">
      <w:pPr>
        <w:pStyle w:val="ListParagraph"/>
        <w:spacing w:after="120"/>
        <w:rPr>
          <w:rFonts w:cs="Arial"/>
          <w:b/>
          <w:szCs w:val="22"/>
        </w:rPr>
      </w:pPr>
      <w:r w:rsidRPr="00EC26EB">
        <w:rPr>
          <w:rFonts w:cs="Arial"/>
          <w:szCs w:val="22"/>
        </w:rPr>
        <w:t xml:space="preserve">The geographic isolation of the island states coupled with variable TB incidence. It is essential that all 11 Pacific Islands Countries develop a strategy to support human resource capacity for TB management and training </w:t>
      </w:r>
      <w:r w:rsidR="00251385" w:rsidRPr="00EC26EB">
        <w:rPr>
          <w:rFonts w:cs="Arial"/>
          <w:szCs w:val="22"/>
        </w:rPr>
        <w:t>using</w:t>
      </w:r>
      <w:r w:rsidRPr="00EC26EB">
        <w:rPr>
          <w:rFonts w:cs="Arial"/>
          <w:szCs w:val="22"/>
        </w:rPr>
        <w:t xml:space="preserve"> technologies such as </w:t>
      </w:r>
      <w:r w:rsidR="00251385" w:rsidRPr="00EC26EB">
        <w:rPr>
          <w:rFonts w:cs="Arial"/>
          <w:szCs w:val="22"/>
        </w:rPr>
        <w:t>internet-based</w:t>
      </w:r>
      <w:r w:rsidRPr="00EC26EB">
        <w:rPr>
          <w:rFonts w:cs="Arial"/>
          <w:szCs w:val="22"/>
        </w:rPr>
        <w:t xml:space="preserve"> linking, Project Echo for human capacity building, traditional telemedicine, social networking and/or eHealth. This strategy should be aligned and implemented with the same proposed by the HIV program for cost efficiency as well as improved service integration.</w:t>
      </w:r>
    </w:p>
    <w:p w14:paraId="2FB80A4B" w14:textId="77777777" w:rsidR="00395320" w:rsidRPr="009E287E" w:rsidRDefault="00395320" w:rsidP="002D667E">
      <w:pPr>
        <w:pStyle w:val="ListParagraph"/>
        <w:numPr>
          <w:ilvl w:val="0"/>
          <w:numId w:val="16"/>
        </w:numPr>
        <w:spacing w:after="120"/>
        <w:rPr>
          <w:rFonts w:cs="Arial"/>
          <w:b/>
          <w:szCs w:val="22"/>
        </w:rPr>
      </w:pPr>
      <w:r w:rsidRPr="00FC6E76">
        <w:rPr>
          <w:b/>
        </w:rPr>
        <w:t>Community systems in the</w:t>
      </w:r>
      <w:r>
        <w:rPr>
          <w:b/>
        </w:rPr>
        <w:t xml:space="preserve"> Western Pacific and constraints</w:t>
      </w:r>
      <w:r w:rsidR="0086604D">
        <w:rPr>
          <w:b/>
        </w:rPr>
        <w:t xml:space="preserve"> </w:t>
      </w:r>
    </w:p>
    <w:p w14:paraId="426F9A97" w14:textId="0C0E169D" w:rsidR="00395320" w:rsidRPr="009E287E" w:rsidRDefault="00395320" w:rsidP="00395320">
      <w:pPr>
        <w:pStyle w:val="ListParagraph"/>
        <w:spacing w:after="120"/>
        <w:rPr>
          <w:rFonts w:cs="Arial"/>
          <w:b/>
          <w:szCs w:val="22"/>
        </w:rPr>
      </w:pPr>
      <w:r w:rsidRPr="009E287E">
        <w:rPr>
          <w:rFonts w:cs="Arial"/>
          <w:szCs w:val="22"/>
        </w:rPr>
        <w:t xml:space="preserve">Community and civil society are not involved </w:t>
      </w:r>
      <w:r w:rsidR="00920DBD" w:rsidRPr="009E287E">
        <w:rPr>
          <w:rFonts w:cs="Arial"/>
          <w:szCs w:val="22"/>
        </w:rPr>
        <w:t xml:space="preserve">enough </w:t>
      </w:r>
      <w:r w:rsidR="00251385" w:rsidRPr="009E287E">
        <w:rPr>
          <w:rFonts w:cs="Arial"/>
          <w:szCs w:val="22"/>
        </w:rPr>
        <w:t>in-service</w:t>
      </w:r>
      <w:r w:rsidRPr="009E287E">
        <w:rPr>
          <w:rFonts w:cs="Arial"/>
          <w:szCs w:val="22"/>
        </w:rPr>
        <w:t xml:space="preserve"> delivery in remote areas and among vulnerable populations. </w:t>
      </w:r>
      <w:r w:rsidR="00103F4E" w:rsidRPr="00103F4E">
        <w:rPr>
          <w:rFonts w:cs="Arial"/>
          <w:szCs w:val="22"/>
        </w:rPr>
        <w:t>Involvement of community and civil society in awareness activities for early detection and adherence to treatment is likely to bring down any costs incurred in accessing services for diagnosis and treatment.</w:t>
      </w:r>
      <w:r w:rsidR="00561CB6">
        <w:rPr>
          <w:rFonts w:cs="Arial"/>
          <w:szCs w:val="22"/>
        </w:rPr>
        <w:t xml:space="preserve"> </w:t>
      </w:r>
      <w:r w:rsidR="00310969">
        <w:rPr>
          <w:rFonts w:cs="Arial"/>
          <w:szCs w:val="22"/>
        </w:rPr>
        <w:t xml:space="preserve">This is line with the desired </w:t>
      </w:r>
      <w:r w:rsidR="00FE2CF5">
        <w:rPr>
          <w:rFonts w:cs="Arial"/>
          <w:szCs w:val="22"/>
        </w:rPr>
        <w:t xml:space="preserve">End TB Strategy </w:t>
      </w:r>
      <w:r w:rsidR="00310969">
        <w:rPr>
          <w:rFonts w:cs="Arial"/>
          <w:szCs w:val="22"/>
        </w:rPr>
        <w:t xml:space="preserve">target to </w:t>
      </w:r>
      <w:r w:rsidR="00920DBD">
        <w:rPr>
          <w:rFonts w:cs="Arial"/>
          <w:szCs w:val="22"/>
        </w:rPr>
        <w:t>have</w:t>
      </w:r>
      <w:r w:rsidR="00310969">
        <w:rPr>
          <w:rFonts w:cs="Arial"/>
          <w:szCs w:val="22"/>
        </w:rPr>
        <w:t xml:space="preserve"> 0% of TB affected families facing catastrophic costs due to TB.</w:t>
      </w:r>
      <w:r w:rsidR="00920DBD">
        <w:rPr>
          <w:rFonts w:cs="Arial"/>
          <w:szCs w:val="22"/>
        </w:rPr>
        <w:t xml:space="preserve"> </w:t>
      </w:r>
      <w:r w:rsidR="000A12DA" w:rsidRPr="000A12DA">
        <w:rPr>
          <w:rFonts w:cs="Arial"/>
          <w:szCs w:val="22"/>
        </w:rPr>
        <w:t xml:space="preserve">PICs </w:t>
      </w:r>
      <w:r w:rsidR="000A12DA">
        <w:rPr>
          <w:rFonts w:cs="Arial"/>
          <w:szCs w:val="22"/>
        </w:rPr>
        <w:t xml:space="preserve">however </w:t>
      </w:r>
      <w:r w:rsidR="000A12DA" w:rsidRPr="000A12DA">
        <w:rPr>
          <w:rFonts w:cs="Arial"/>
          <w:szCs w:val="22"/>
        </w:rPr>
        <w:t xml:space="preserve">have not conducted any assessment of direct or indirect costs to the TB patient and families hence it will be challenging to measure and achieve </w:t>
      </w:r>
      <w:r w:rsidR="000A12DA">
        <w:rPr>
          <w:rFonts w:cs="Arial"/>
          <w:szCs w:val="22"/>
        </w:rPr>
        <w:t>this target.</w:t>
      </w:r>
    </w:p>
    <w:p w14:paraId="4E8A674D" w14:textId="77777777" w:rsidR="00EB6463" w:rsidRPr="00EB6463" w:rsidRDefault="00EC40C3" w:rsidP="002D667E">
      <w:pPr>
        <w:pStyle w:val="ListParagraph"/>
        <w:numPr>
          <w:ilvl w:val="0"/>
          <w:numId w:val="16"/>
        </w:numPr>
        <w:spacing w:after="120"/>
        <w:rPr>
          <w:rFonts w:cs="Arial"/>
          <w:b/>
          <w:szCs w:val="22"/>
        </w:rPr>
      </w:pPr>
      <w:r>
        <w:rPr>
          <w:b/>
        </w:rPr>
        <w:t>Health System Constraints</w:t>
      </w:r>
    </w:p>
    <w:p w14:paraId="2EA9C3A6" w14:textId="77777777" w:rsidR="00EC40C3" w:rsidRPr="00EB6463" w:rsidRDefault="00083745" w:rsidP="00EB6463">
      <w:pPr>
        <w:pStyle w:val="ListParagraph"/>
        <w:spacing w:after="120"/>
        <w:rPr>
          <w:rFonts w:cs="Arial"/>
          <w:b/>
          <w:szCs w:val="22"/>
        </w:rPr>
      </w:pPr>
      <w:r w:rsidRPr="00EB6463">
        <w:rPr>
          <w:rFonts w:cs="Arial"/>
          <w:szCs w:val="22"/>
        </w:rPr>
        <w:t xml:space="preserve">Same constraints listed under HIV </w:t>
      </w:r>
      <w:r w:rsidRPr="00EB6463">
        <w:rPr>
          <w:rFonts w:cs="Arial"/>
          <w:color w:val="4472C4" w:themeColor="accent1"/>
          <w:szCs w:val="22"/>
          <w:u w:val="single"/>
        </w:rPr>
        <w:fldChar w:fldCharType="begin"/>
      </w:r>
      <w:r w:rsidRPr="00EB6463">
        <w:rPr>
          <w:rFonts w:cs="Arial"/>
          <w:color w:val="4472C4" w:themeColor="accent1"/>
          <w:szCs w:val="22"/>
          <w:u w:val="single"/>
        </w:rPr>
        <w:instrText xml:space="preserve"> REF _Ref502913031 \p \h </w:instrText>
      </w:r>
      <w:r w:rsidRPr="00EB6463">
        <w:rPr>
          <w:rFonts w:cs="Arial"/>
          <w:color w:val="4472C4" w:themeColor="accent1"/>
          <w:szCs w:val="22"/>
          <w:u w:val="single"/>
        </w:rPr>
      </w:r>
      <w:r w:rsidRPr="00EB6463">
        <w:rPr>
          <w:rFonts w:cs="Arial"/>
          <w:color w:val="4472C4" w:themeColor="accent1"/>
          <w:szCs w:val="22"/>
          <w:u w:val="single"/>
        </w:rPr>
        <w:fldChar w:fldCharType="separate"/>
      </w:r>
      <w:r w:rsidR="00F21A53">
        <w:rPr>
          <w:rFonts w:cs="Arial"/>
          <w:color w:val="4472C4" w:themeColor="accent1"/>
          <w:szCs w:val="22"/>
          <w:u w:val="single"/>
        </w:rPr>
        <w:t>above</w:t>
      </w:r>
      <w:r w:rsidRPr="00EB6463">
        <w:rPr>
          <w:rFonts w:cs="Arial"/>
          <w:color w:val="4472C4" w:themeColor="accent1"/>
          <w:szCs w:val="22"/>
          <w:u w:val="single"/>
        </w:rPr>
        <w:fldChar w:fldCharType="end"/>
      </w:r>
    </w:p>
    <w:p w14:paraId="41C38681" w14:textId="77777777" w:rsidR="00D24C2F" w:rsidRPr="00257D7C" w:rsidRDefault="00D24C2F" w:rsidP="002D667E">
      <w:pPr>
        <w:pStyle w:val="ListParagraph"/>
        <w:numPr>
          <w:ilvl w:val="0"/>
          <w:numId w:val="16"/>
        </w:numPr>
        <w:spacing w:after="120"/>
        <w:rPr>
          <w:rFonts w:cs="Arial"/>
          <w:b/>
          <w:szCs w:val="22"/>
        </w:rPr>
      </w:pPr>
      <w:r w:rsidRPr="00257D7C">
        <w:rPr>
          <w:rFonts w:cs="Arial"/>
          <w:b/>
          <w:szCs w:val="22"/>
        </w:rPr>
        <w:t>Key human rights barriers and gender inequalities impeding access to HIV services</w:t>
      </w:r>
    </w:p>
    <w:p w14:paraId="050BDC7B" w14:textId="77777777" w:rsidR="00D24C2F" w:rsidRPr="00EC40C3" w:rsidRDefault="00D24C2F" w:rsidP="00D24C2F">
      <w:pPr>
        <w:pStyle w:val="ListParagraph"/>
        <w:spacing w:after="120"/>
        <w:rPr>
          <w:rFonts w:cs="Arial"/>
          <w:b/>
          <w:szCs w:val="22"/>
        </w:rPr>
      </w:pPr>
      <w:r w:rsidRPr="00EC40C3">
        <w:rPr>
          <w:rFonts w:cs="Arial"/>
          <w:szCs w:val="22"/>
        </w:rPr>
        <w:t xml:space="preserve">Among those population sub-groups identified with human right barriers to accessing TB services in the 11 PICs include prisoners, migrants, and PLHIV. Violation of confidentiality </w:t>
      </w:r>
      <w:r w:rsidRPr="00EC40C3">
        <w:rPr>
          <w:rFonts w:cs="Arial"/>
          <w:szCs w:val="22"/>
        </w:rPr>
        <w:lastRenderedPageBreak/>
        <w:t xml:space="preserve">among PLHIV limiting access to TB services was a perceived challenge identified by few countries. Discrimination by the community often limited the access for TB services among TB patients within the PIC countries. While health seeking </w:t>
      </w:r>
      <w:r w:rsidR="0097681E" w:rsidRPr="00EC40C3">
        <w:rPr>
          <w:rFonts w:cs="Arial"/>
          <w:szCs w:val="22"/>
        </w:rPr>
        <w:t>behaviour</w:t>
      </w:r>
      <w:r w:rsidRPr="00EC40C3">
        <w:rPr>
          <w:rFonts w:cs="Arial"/>
          <w:szCs w:val="22"/>
        </w:rPr>
        <w:t xml:space="preserve"> among women within the PICs was considered better than those among men, there is only anecdotal evidence that suggested men accessed health services lesser than women due to cultural and </w:t>
      </w:r>
      <w:r w:rsidR="00D5725D" w:rsidRPr="00EC40C3">
        <w:rPr>
          <w:rFonts w:cs="Arial"/>
          <w:szCs w:val="22"/>
        </w:rPr>
        <w:t>behavioural</w:t>
      </w:r>
      <w:r w:rsidRPr="00EC40C3">
        <w:rPr>
          <w:rFonts w:cs="Arial"/>
          <w:szCs w:val="22"/>
        </w:rPr>
        <w:t xml:space="preserve"> practices.</w:t>
      </w:r>
    </w:p>
    <w:p w14:paraId="33161774" w14:textId="77777777" w:rsidR="00A416C1" w:rsidRDefault="00A416C1" w:rsidP="00A02105">
      <w:pPr>
        <w:spacing w:after="0"/>
        <w:rPr>
          <w:b/>
          <w:u w:val="single"/>
        </w:rPr>
      </w:pPr>
    </w:p>
    <w:p w14:paraId="718E7C87" w14:textId="77777777" w:rsidR="00E00AED" w:rsidRPr="00BA5E96" w:rsidRDefault="00E00AED" w:rsidP="00E00AED">
      <w:pPr>
        <w:spacing w:after="120"/>
        <w:rPr>
          <w:b/>
          <w:color w:val="2F5496" w:themeColor="accent1" w:themeShade="BF"/>
        </w:rPr>
      </w:pPr>
      <w:r w:rsidRPr="00BA5E96">
        <w:rPr>
          <w:b/>
          <w:color w:val="2F5496" w:themeColor="accent1" w:themeShade="BF"/>
        </w:rPr>
        <w:t xml:space="preserve">Alignment to Development Priorities </w:t>
      </w:r>
    </w:p>
    <w:p w14:paraId="024C3A83" w14:textId="77777777" w:rsidR="009F02A5" w:rsidRPr="0005471D" w:rsidRDefault="004C33BF" w:rsidP="002D667E">
      <w:pPr>
        <w:pStyle w:val="ListParagraph"/>
        <w:numPr>
          <w:ilvl w:val="0"/>
          <w:numId w:val="17"/>
        </w:numPr>
      </w:pPr>
      <w:r w:rsidRPr="004C33BF">
        <w:t>The N</w:t>
      </w:r>
      <w:r w:rsidR="007915BC">
        <w:t xml:space="preserve">ational </w:t>
      </w:r>
      <w:r w:rsidRPr="004C33BF">
        <w:t>T</w:t>
      </w:r>
      <w:r w:rsidR="007915BC">
        <w:t xml:space="preserve">B </w:t>
      </w:r>
      <w:r w:rsidRPr="004C33BF">
        <w:t>P</w:t>
      </w:r>
      <w:r w:rsidR="007915BC">
        <w:t>rogramme</w:t>
      </w:r>
      <w:r w:rsidRPr="004C33BF">
        <w:t xml:space="preserve">s will focus on achieving impact targets as recommended in the </w:t>
      </w:r>
      <w:r w:rsidRPr="0005471D">
        <w:t>End TB strategy</w:t>
      </w:r>
      <w:r w:rsidR="007915BC" w:rsidRPr="0005471D">
        <w:t xml:space="preserve"> which is to reduce the 2015 TB death </w:t>
      </w:r>
      <w:r w:rsidRPr="0005471D">
        <w:t>rates</w:t>
      </w:r>
      <w:r w:rsidR="007915BC" w:rsidRPr="0005471D">
        <w:t xml:space="preserve"> by at least 35% by 2020. </w:t>
      </w:r>
    </w:p>
    <w:p w14:paraId="416D639E" w14:textId="77777777" w:rsidR="000B3BF0" w:rsidRPr="0005471D" w:rsidRDefault="000B3BF0" w:rsidP="002D667E">
      <w:pPr>
        <w:pStyle w:val="ListParagraph"/>
        <w:numPr>
          <w:ilvl w:val="0"/>
          <w:numId w:val="17"/>
        </w:numPr>
        <w:spacing w:after="0"/>
      </w:pPr>
      <w:r w:rsidRPr="0005471D">
        <w:t>Achieve a 90% treatment success rate by 2020 as per the End TB Strategy</w:t>
      </w:r>
    </w:p>
    <w:p w14:paraId="1C938ECD" w14:textId="77777777" w:rsidR="009F02A5" w:rsidRDefault="009F02A5" w:rsidP="003027DB"/>
    <w:p w14:paraId="63DA1641" w14:textId="77777777" w:rsidR="00BC3596" w:rsidRDefault="009941E9" w:rsidP="00BC3596">
      <w:pPr>
        <w:pStyle w:val="Heading1"/>
        <w:pBdr>
          <w:top w:val="single" w:sz="4" w:space="0" w:color="auto"/>
        </w:pBdr>
      </w:pPr>
      <w:bookmarkStart w:id="2" w:name="_Strategy_(1/2_page"/>
      <w:bookmarkEnd w:id="2"/>
      <w:r>
        <w:t>Strategy</w:t>
      </w:r>
      <w:r w:rsidR="00F50251">
        <w:t xml:space="preserve"> </w:t>
      </w:r>
      <w:r w:rsidR="00AD7530" w:rsidRPr="00AD7530">
        <w:rPr>
          <w:sz w:val="20"/>
        </w:rPr>
        <w:t>(</w:t>
      </w:r>
      <w:r w:rsidR="00635B19">
        <w:rPr>
          <w:sz w:val="20"/>
        </w:rPr>
        <w:t xml:space="preserve">1/2 page - </w:t>
      </w:r>
      <w:r w:rsidR="00AD7530" w:rsidRPr="00AD7530">
        <w:rPr>
          <w:sz w:val="20"/>
        </w:rPr>
        <w:t>3 pages recommended)</w:t>
      </w:r>
    </w:p>
    <w:p w14:paraId="409495E7" w14:textId="77777777" w:rsidR="003644FB" w:rsidRDefault="003644FB" w:rsidP="003644FB">
      <w:pPr>
        <w:spacing w:after="120"/>
      </w:pPr>
      <w:r w:rsidRPr="00570805">
        <w:t>In line with the UN</w:t>
      </w:r>
      <w:r>
        <w:t>PS</w:t>
      </w:r>
      <w:r w:rsidRPr="00570805">
        <w:t xml:space="preserve"> outcomes and national priority concerns, this project primarily serves to strengthen the national capacity within the participating countries for improved </w:t>
      </w:r>
      <w:r>
        <w:t xml:space="preserve">and equitable </w:t>
      </w:r>
      <w:r w:rsidRPr="00570805">
        <w:t>service delivery for TB and HIV in t</w:t>
      </w:r>
      <w:r>
        <w:t>he 11 c</w:t>
      </w:r>
      <w:r w:rsidRPr="00570805">
        <w:t>ountries concerned</w:t>
      </w:r>
      <w:r>
        <w:t xml:space="preserve">. </w:t>
      </w:r>
    </w:p>
    <w:p w14:paraId="1F47940A" w14:textId="224947B3" w:rsidR="00272710" w:rsidRDefault="00DD73DE" w:rsidP="003644FB">
      <w:pPr>
        <w:spacing w:after="0"/>
      </w:pPr>
      <w:r w:rsidRPr="00BA5E96">
        <w:rPr>
          <w:b/>
          <w:color w:val="2F5496" w:themeColor="accent1" w:themeShade="BF"/>
        </w:rPr>
        <w:t>Development Process:</w:t>
      </w:r>
      <w:r w:rsidRPr="00BA5E96">
        <w:rPr>
          <w:color w:val="2F5496" w:themeColor="accent1" w:themeShade="BF"/>
        </w:rPr>
        <w:t xml:space="preserve"> </w:t>
      </w:r>
      <w:r w:rsidR="004818A1">
        <w:t xml:space="preserve">The overall strategy adopted by this project to address HIV and TB in the region is focussed on key priorities identified through a rigorous and participatory process involving </w:t>
      </w:r>
      <w:r w:rsidR="003644FB">
        <w:t xml:space="preserve">all </w:t>
      </w:r>
      <w:r w:rsidR="00E06F9E">
        <w:t xml:space="preserve">key </w:t>
      </w:r>
      <w:r w:rsidR="003644FB">
        <w:t>stakeholders</w:t>
      </w:r>
      <w:r w:rsidR="00E06F9E">
        <w:t xml:space="preserve"> including the Pacific Islands Regional Multi-Country Coordinating Mechanism (PIRMCCM), whose members are representatives </w:t>
      </w:r>
      <w:r w:rsidR="001E1629">
        <w:t>of</w:t>
      </w:r>
      <w:r w:rsidR="003644FB">
        <w:t xml:space="preserve"> </w:t>
      </w:r>
      <w:r w:rsidR="00E06F9E">
        <w:t>the</w:t>
      </w:r>
      <w:r w:rsidR="003644FB">
        <w:t xml:space="preserve"> participating g</w:t>
      </w:r>
      <w:r w:rsidR="00FA6995">
        <w:t>overnments and civil societies</w:t>
      </w:r>
      <w:r w:rsidR="00E06F9E">
        <w:t xml:space="preserve"> groups from the 11 MWP </w:t>
      </w:r>
      <w:r w:rsidR="00E00C15">
        <w:t>supported countries. Technical guidance and support</w:t>
      </w:r>
      <w:r w:rsidR="00E06F9E">
        <w:t xml:space="preserve"> was also provided by the Regional Technical Working Group consisting of </w:t>
      </w:r>
      <w:r w:rsidR="003644FB">
        <w:t>UNAIDS, WHO, UNDP</w:t>
      </w:r>
      <w:r w:rsidR="00240CC2">
        <w:t xml:space="preserve"> (including </w:t>
      </w:r>
      <w:r w:rsidR="00251385">
        <w:t>country-based</w:t>
      </w:r>
      <w:r w:rsidR="00240CC2">
        <w:t xml:space="preserve"> officers)</w:t>
      </w:r>
      <w:r w:rsidR="003644FB">
        <w:t xml:space="preserve"> and SPC.</w:t>
      </w:r>
      <w:r w:rsidR="00272710">
        <w:t xml:space="preserve"> </w:t>
      </w:r>
    </w:p>
    <w:p w14:paraId="1807044C" w14:textId="77777777" w:rsidR="00272710" w:rsidRPr="00BA5E96" w:rsidRDefault="00272710" w:rsidP="003644FB">
      <w:pPr>
        <w:spacing w:after="0"/>
        <w:rPr>
          <w:color w:val="2F5496" w:themeColor="accent1" w:themeShade="BF"/>
        </w:rPr>
      </w:pPr>
    </w:p>
    <w:p w14:paraId="603CA815" w14:textId="77777777" w:rsidR="003644FB" w:rsidRPr="0005471D" w:rsidRDefault="00CF2A7A" w:rsidP="003644FB">
      <w:pPr>
        <w:spacing w:after="0"/>
      </w:pPr>
      <w:r w:rsidRPr="00BA5E96">
        <w:rPr>
          <w:b/>
          <w:color w:val="2F5496" w:themeColor="accent1" w:themeShade="BF"/>
        </w:rPr>
        <w:t>Strategic Approach</w:t>
      </w:r>
      <w:r w:rsidRPr="00BA5E96">
        <w:rPr>
          <w:color w:val="2F5496" w:themeColor="accent1" w:themeShade="BF"/>
        </w:rPr>
        <w:t xml:space="preserve">: </w:t>
      </w:r>
      <w:r w:rsidR="00061932">
        <w:t xml:space="preserve">The overall strategy adopted by this project takes </w:t>
      </w:r>
      <w:r w:rsidRPr="0005471D">
        <w:t>a human right</w:t>
      </w:r>
      <w:r w:rsidR="00061932" w:rsidRPr="0005471D">
        <w:t xml:space="preserve"> based approach dedicated to populations at most risk of infection and builds capacity of national entities. </w:t>
      </w:r>
    </w:p>
    <w:p w14:paraId="12090A9E" w14:textId="77777777" w:rsidR="008C3145" w:rsidRDefault="004A3350" w:rsidP="004A3350">
      <w:pPr>
        <w:spacing w:before="120" w:after="0"/>
      </w:pPr>
      <w:r w:rsidRPr="0005471D">
        <w:t xml:space="preserve">For HIV, the </w:t>
      </w:r>
      <w:r w:rsidR="009368C2" w:rsidRPr="0005471D">
        <w:t xml:space="preserve">programmes </w:t>
      </w:r>
      <w:r w:rsidRPr="0005471D">
        <w:t>direction is largely influenced by the Global Funds</w:t>
      </w:r>
      <w:r>
        <w:t xml:space="preserve"> approach in fast tracking the achievement of the</w:t>
      </w:r>
      <w:r w:rsidR="006F2E82">
        <w:t xml:space="preserve"> Sustainable Development Goals </w:t>
      </w:r>
      <w:r>
        <w:t>and the UNAIDS F</w:t>
      </w:r>
      <w:r w:rsidR="006F2E82">
        <w:t>ast-Track targets which involves placing</w:t>
      </w:r>
      <w:r w:rsidR="009368C2">
        <w:t xml:space="preserve"> key affected populations </w:t>
      </w:r>
      <w:r w:rsidR="000A34CC">
        <w:t xml:space="preserve">(KAP) </w:t>
      </w:r>
      <w:r w:rsidR="00CF7F1A">
        <w:t>including</w:t>
      </w:r>
      <w:r w:rsidR="009368C2">
        <w:t xml:space="preserve"> </w:t>
      </w:r>
      <w:r>
        <w:t>sex workers, transge</w:t>
      </w:r>
      <w:r w:rsidR="009368C2">
        <w:t>nder</w:t>
      </w:r>
      <w:r w:rsidR="00CF7F1A">
        <w:t xml:space="preserve"> persons and</w:t>
      </w:r>
      <w:r w:rsidR="009368C2">
        <w:t xml:space="preserve"> men who have sex with men,</w:t>
      </w:r>
      <w:r>
        <w:t xml:space="preserve"> at the heart of the HIV response. The </w:t>
      </w:r>
      <w:r w:rsidR="00B03138">
        <w:t xml:space="preserve">2016 </w:t>
      </w:r>
      <w:r>
        <w:t>UNDP commissioned UNSW IBBS study on HIV and STI risk vulnerability among key populations was conducted to establish the population size estimates for these key groups. This was carried out for nine out of the eleven supported MWP countries and was basically the first time for many of these countries to have key pieces of evidence on which to base their HIV prevention programmes.</w:t>
      </w:r>
      <w:r w:rsidR="008C3145">
        <w:t xml:space="preserve"> In addition, the focus on </w:t>
      </w:r>
      <w:r w:rsidR="009E6820">
        <w:t xml:space="preserve">providing proper care, treatment and support services to those living with HIV remains. </w:t>
      </w:r>
    </w:p>
    <w:p w14:paraId="7FE912D5" w14:textId="77777777" w:rsidR="004A3350" w:rsidRDefault="004A3350" w:rsidP="004A3350">
      <w:pPr>
        <w:spacing w:after="0"/>
      </w:pPr>
    </w:p>
    <w:p w14:paraId="2B846181" w14:textId="0778D169" w:rsidR="008641A8" w:rsidRDefault="000C12CF" w:rsidP="000C12CF">
      <w:pPr>
        <w:spacing w:after="120"/>
      </w:pPr>
      <w:r>
        <w:t>For TB, the approach is aligned with the Global End TB Strategy endorsed at the World Health Assembly in May 2014.</w:t>
      </w:r>
      <w:r w:rsidR="00556E6D">
        <w:t xml:space="preserve"> The desired outcome of these s</w:t>
      </w:r>
      <w:r>
        <w:t>trategy is to end the TB epidemic in the region, by promoting universal and equitable access to quality diagnosis and</w:t>
      </w:r>
      <w:r w:rsidR="00E46031">
        <w:t xml:space="preserve"> appropriate treatment of TB, drug-resistant TB, tuberculosis/diabetes mellitus (DM) </w:t>
      </w:r>
      <w:r>
        <w:t xml:space="preserve">and TB/HIV patients. </w:t>
      </w:r>
    </w:p>
    <w:p w14:paraId="109D498A" w14:textId="77777777" w:rsidR="003644FB" w:rsidRDefault="00F76AA0" w:rsidP="003644FB">
      <w:r w:rsidRPr="00BA5E96">
        <w:rPr>
          <w:b/>
          <w:color w:val="2F5496" w:themeColor="accent1" w:themeShade="BF"/>
        </w:rPr>
        <w:t xml:space="preserve">Alignment to </w:t>
      </w:r>
      <w:r w:rsidR="00992CE0" w:rsidRPr="00BA5E96">
        <w:rPr>
          <w:b/>
          <w:color w:val="2F5496" w:themeColor="accent1" w:themeShade="BF"/>
        </w:rPr>
        <w:t>Development Results</w:t>
      </w:r>
      <w:r w:rsidRPr="00BA5E96">
        <w:rPr>
          <w:b/>
          <w:color w:val="2F5496" w:themeColor="accent1" w:themeShade="BF"/>
        </w:rPr>
        <w:t xml:space="preserve">: </w:t>
      </w:r>
      <w:r w:rsidR="00D14958">
        <w:t>The programmes targets</w:t>
      </w:r>
      <w:r w:rsidR="009E4474">
        <w:t xml:space="preserve"> / desired results</w:t>
      </w:r>
      <w:r w:rsidR="00D14958">
        <w:t xml:space="preserve"> were </w:t>
      </w:r>
      <w:r w:rsidR="005229FC">
        <w:t>aligned to</w:t>
      </w:r>
      <w:r w:rsidR="00D14958">
        <w:t xml:space="preserve"> the following global TB/HIV strategies</w:t>
      </w:r>
    </w:p>
    <w:p w14:paraId="7D1AE508" w14:textId="77777777" w:rsidR="003644FB" w:rsidRDefault="003644FB" w:rsidP="001F2994">
      <w:pPr>
        <w:pStyle w:val="ListParagraph"/>
        <w:spacing w:after="0"/>
      </w:pPr>
      <w:r>
        <w:t>•</w:t>
      </w:r>
      <w:r>
        <w:tab/>
        <w:t>WHO End TB Strategy</w:t>
      </w:r>
    </w:p>
    <w:p w14:paraId="0BD16310" w14:textId="77777777" w:rsidR="003644FB" w:rsidRDefault="003644FB" w:rsidP="001F2994">
      <w:pPr>
        <w:pStyle w:val="ListParagraph"/>
        <w:spacing w:after="0"/>
      </w:pPr>
      <w:r>
        <w:t>•</w:t>
      </w:r>
      <w:r>
        <w:tab/>
        <w:t xml:space="preserve">UNAIDS 90-90-90: An ambitious treatment target to help end the AIDS epidemic </w:t>
      </w:r>
    </w:p>
    <w:p w14:paraId="7AD219BA" w14:textId="77777777" w:rsidR="003644FB" w:rsidRDefault="003644FB" w:rsidP="001F2994">
      <w:pPr>
        <w:pStyle w:val="ListParagraph"/>
        <w:spacing w:after="0"/>
      </w:pPr>
      <w:r>
        <w:t>•</w:t>
      </w:r>
      <w:r>
        <w:tab/>
        <w:t>WHO Global Health Sector Strategy on HIV 2016-2021</w:t>
      </w:r>
    </w:p>
    <w:p w14:paraId="6931E842" w14:textId="77777777" w:rsidR="003644FB" w:rsidRDefault="003644FB" w:rsidP="00E83820">
      <w:pPr>
        <w:pStyle w:val="ListParagraph"/>
        <w:spacing w:after="120"/>
      </w:pPr>
      <w:r>
        <w:t>•</w:t>
      </w:r>
      <w:r>
        <w:tab/>
        <w:t xml:space="preserve">WHO Global Health Sector Strategies on Sexually Transmitted Infections 2016- </w:t>
      </w:r>
      <w:r w:rsidR="003641AF">
        <w:t>2020</w:t>
      </w:r>
    </w:p>
    <w:p w14:paraId="3AA81733" w14:textId="77777777" w:rsidR="003644FB" w:rsidRDefault="003644FB" w:rsidP="0068749E">
      <w:pPr>
        <w:spacing w:after="120"/>
        <w:rPr>
          <w:b/>
        </w:rPr>
      </w:pPr>
      <w:r>
        <w:t>Under the United Nations Development Pac</w:t>
      </w:r>
      <w:r w:rsidR="00074A5D">
        <w:t>ific Strategy (UNPS) 2018-22, the programme</w:t>
      </w:r>
      <w:r>
        <w:t xml:space="preserve"> c</w:t>
      </w:r>
      <w:r w:rsidR="000C3BA6">
        <w:t xml:space="preserve">ontributes to </w:t>
      </w:r>
      <w:r w:rsidR="00074A5D" w:rsidRPr="0005471D">
        <w:t>Ou</w:t>
      </w:r>
      <w:r w:rsidR="002F1448" w:rsidRPr="0005471D">
        <w:t>tcome Area 4</w:t>
      </w:r>
      <w:r w:rsidRPr="0005471D">
        <w:t xml:space="preserve"> </w:t>
      </w:r>
      <w:r w:rsidR="002F1448" w:rsidRPr="0005471D">
        <w:t xml:space="preserve">- </w:t>
      </w:r>
      <w:r w:rsidRPr="0005471D">
        <w:t>Equitable Basic Services: By 2022, more people in the Pacific, particularly the most vulnerable, have increased equitable access to and utilization of inclusive, resilient, and quality basic services.</w:t>
      </w:r>
    </w:p>
    <w:p w14:paraId="5D8ED698" w14:textId="2A1C6875" w:rsidR="00A246FB" w:rsidRDefault="003C2A09" w:rsidP="00654876">
      <w:pPr>
        <w:spacing w:after="0"/>
      </w:pPr>
      <w:r w:rsidRPr="00BA5E96">
        <w:rPr>
          <w:b/>
          <w:color w:val="2F5496" w:themeColor="accent1" w:themeShade="BF"/>
        </w:rPr>
        <w:t>Integrating Gender</w:t>
      </w:r>
      <w:r w:rsidRPr="00BA5E96">
        <w:rPr>
          <w:color w:val="2F5496" w:themeColor="accent1" w:themeShade="BF"/>
        </w:rPr>
        <w:t xml:space="preserve">: </w:t>
      </w:r>
      <w:r w:rsidR="00311A5D">
        <w:t>Gender will be mainstreamed through</w:t>
      </w:r>
      <w:r w:rsidR="008C4492">
        <w:t xml:space="preserve"> the programmes</w:t>
      </w:r>
      <w:r w:rsidR="00311A5D">
        <w:t xml:space="preserve"> social</w:t>
      </w:r>
      <w:r w:rsidR="00A246FB">
        <w:t xml:space="preserve"> mobilization and advocacy </w:t>
      </w:r>
      <w:r w:rsidR="00311A5D">
        <w:t>interventions which includes</w:t>
      </w:r>
      <w:r w:rsidR="00A246FB">
        <w:t xml:space="preserve"> working </w:t>
      </w:r>
      <w:r w:rsidR="00514183">
        <w:t xml:space="preserve">with </w:t>
      </w:r>
      <w:r w:rsidR="00311A5D">
        <w:t>communities, the</w:t>
      </w:r>
      <w:r w:rsidR="00A246FB">
        <w:t xml:space="preserve"> media, health care providers, </w:t>
      </w:r>
      <w:r w:rsidR="004B7404">
        <w:t>faith-based</w:t>
      </w:r>
      <w:r w:rsidR="00A246FB">
        <w:t xml:space="preserve"> leaders, community leaders and LGBT groups to address GBV related issues </w:t>
      </w:r>
      <w:r w:rsidR="00300F9F">
        <w:t xml:space="preserve">and </w:t>
      </w:r>
      <w:r w:rsidR="00A246FB">
        <w:t xml:space="preserve">to </w:t>
      </w:r>
      <w:r w:rsidR="00A246FB">
        <w:lastRenderedPageBreak/>
        <w:t>advocate on breaking</w:t>
      </w:r>
      <w:r w:rsidR="00514183">
        <w:t xml:space="preserve"> the</w:t>
      </w:r>
      <w:r w:rsidR="00A246FB">
        <w:t xml:space="preserve"> barriers that promote ignorance, stigma and discri</w:t>
      </w:r>
      <w:r w:rsidR="00514183">
        <w:t>mina</w:t>
      </w:r>
      <w:r w:rsidR="00DE158F">
        <w:t>tion towards female sex wor</w:t>
      </w:r>
      <w:r w:rsidR="00300F9F">
        <w:t xml:space="preserve">kers and non-traditional gender </w:t>
      </w:r>
      <w:r w:rsidR="003D2A70">
        <w:t xml:space="preserve">identities </w:t>
      </w:r>
      <w:r w:rsidR="00DE158F">
        <w:t>including</w:t>
      </w:r>
      <w:r w:rsidR="00514183">
        <w:t xml:space="preserve"> MSMs and TGs.</w:t>
      </w:r>
    </w:p>
    <w:p w14:paraId="4BCB619B" w14:textId="77777777" w:rsidR="00801831" w:rsidRDefault="00801831" w:rsidP="00654876">
      <w:pPr>
        <w:spacing w:after="0"/>
      </w:pPr>
    </w:p>
    <w:p w14:paraId="546C4FB9" w14:textId="77777777" w:rsidR="009C5679" w:rsidRDefault="00352691" w:rsidP="009C5679">
      <w:r w:rsidRPr="00352691">
        <w:t>The p</w:t>
      </w:r>
      <w:r w:rsidR="00CB375D" w:rsidRPr="00352691">
        <w:t xml:space="preserve">roposed </w:t>
      </w:r>
      <w:r w:rsidRPr="00352691">
        <w:t>a</w:t>
      </w:r>
      <w:r w:rsidR="00CB375D" w:rsidRPr="00352691">
        <w:t>pproach</w:t>
      </w:r>
      <w:r w:rsidRPr="00352691">
        <w:t xml:space="preserve"> translates into</w:t>
      </w:r>
      <w:r w:rsidR="009305F2">
        <w:t xml:space="preserve"> five</w:t>
      </w:r>
      <w:r w:rsidRPr="00352691">
        <w:t xml:space="preserve"> </w:t>
      </w:r>
      <w:r w:rsidR="00AB02D6">
        <w:t xml:space="preserve">key </w:t>
      </w:r>
      <w:r w:rsidRPr="00352691">
        <w:t xml:space="preserve">programme </w:t>
      </w:r>
      <w:r w:rsidR="00CE398B">
        <w:t>deliverables</w:t>
      </w:r>
      <w:r w:rsidR="009C5679">
        <w:t xml:space="preserve"> </w:t>
      </w:r>
      <w:r w:rsidR="00E1310E">
        <w:t>including the</w:t>
      </w:r>
    </w:p>
    <w:p w14:paraId="5A3B52EF" w14:textId="77777777" w:rsidR="009C5679" w:rsidRDefault="008D4FAE" w:rsidP="002D667E">
      <w:pPr>
        <w:pStyle w:val="ListParagraph"/>
        <w:numPr>
          <w:ilvl w:val="0"/>
          <w:numId w:val="28"/>
        </w:numPr>
      </w:pPr>
      <w:r>
        <w:t xml:space="preserve">Provision of </w:t>
      </w:r>
      <w:r w:rsidR="00AF53D6">
        <w:t>c</w:t>
      </w:r>
      <w:r w:rsidR="00AF53D6" w:rsidRPr="00AF53D6">
        <w:t>omprehensive preventio</w:t>
      </w:r>
      <w:r w:rsidR="00AF53D6">
        <w:t xml:space="preserve">n </w:t>
      </w:r>
      <w:r w:rsidR="009C5679">
        <w:t>programmes for MSM, TG and SW</w:t>
      </w:r>
      <w:r w:rsidR="00E11B90">
        <w:t xml:space="preserve"> for 9 of the 11 supported MWP PICTs (Niue and Nauru excluded)</w:t>
      </w:r>
    </w:p>
    <w:p w14:paraId="30E975CA" w14:textId="77777777" w:rsidR="009C5679" w:rsidRDefault="009C5679" w:rsidP="002D667E">
      <w:pPr>
        <w:pStyle w:val="ListParagraph"/>
        <w:numPr>
          <w:ilvl w:val="0"/>
          <w:numId w:val="28"/>
        </w:numPr>
      </w:pPr>
      <w:r>
        <w:t>P</w:t>
      </w:r>
      <w:r w:rsidR="00067ACC">
        <w:t>rovision of</w:t>
      </w:r>
      <w:r w:rsidR="00AF53D6">
        <w:t xml:space="preserve"> t</w:t>
      </w:r>
      <w:r w:rsidR="00AF53D6" w:rsidRPr="00AF53D6">
        <w:t>reatment, care and support</w:t>
      </w:r>
      <w:r w:rsidR="00067ACC">
        <w:t xml:space="preserve"> services</w:t>
      </w:r>
      <w:r w:rsidR="00AF53D6" w:rsidRPr="00AF53D6">
        <w:t xml:space="preserve"> for PLHIV</w:t>
      </w:r>
    </w:p>
    <w:p w14:paraId="07588D7E" w14:textId="77777777" w:rsidR="009C5679" w:rsidRDefault="00067ACC" w:rsidP="002D667E">
      <w:pPr>
        <w:pStyle w:val="ListParagraph"/>
        <w:numPr>
          <w:ilvl w:val="0"/>
          <w:numId w:val="28"/>
        </w:numPr>
      </w:pPr>
      <w:r>
        <w:t>Provision of</w:t>
      </w:r>
      <w:r w:rsidR="00195440">
        <w:t xml:space="preserve"> TB care and prevention programmes</w:t>
      </w:r>
    </w:p>
    <w:p w14:paraId="6B38DCB5" w14:textId="77777777" w:rsidR="009C5679" w:rsidRDefault="00067ACC" w:rsidP="002D667E">
      <w:pPr>
        <w:pStyle w:val="ListParagraph"/>
        <w:numPr>
          <w:ilvl w:val="0"/>
          <w:numId w:val="28"/>
        </w:numPr>
      </w:pPr>
      <w:r>
        <w:t xml:space="preserve">Provision of </w:t>
      </w:r>
      <w:r w:rsidR="00195440">
        <w:t>MDR-TB</w:t>
      </w:r>
      <w:r>
        <w:t xml:space="preserve"> consumables and commodities </w:t>
      </w:r>
    </w:p>
    <w:p w14:paraId="7F7805F5" w14:textId="77777777" w:rsidR="00387D5A" w:rsidRDefault="008D4FAE" w:rsidP="002D667E">
      <w:pPr>
        <w:pStyle w:val="ListParagraph"/>
        <w:numPr>
          <w:ilvl w:val="0"/>
          <w:numId w:val="28"/>
        </w:numPr>
      </w:pPr>
      <w:r>
        <w:t>Regional technical s</w:t>
      </w:r>
      <w:r w:rsidR="00387D5A">
        <w:t>upport</w:t>
      </w:r>
      <w:r>
        <w:t xml:space="preserve"> from UNDP, PSD</w:t>
      </w:r>
      <w:r w:rsidR="00073B2F">
        <w:t xml:space="preserve">N, ASHM and OSSHHM, and the </w:t>
      </w:r>
      <w:r w:rsidR="00330252">
        <w:t xml:space="preserve">regional </w:t>
      </w:r>
      <w:r w:rsidR="00073B2F">
        <w:t>technical working gro</w:t>
      </w:r>
      <w:r w:rsidR="00330252">
        <w:t>up</w:t>
      </w:r>
      <w:r w:rsidR="00E1310E">
        <w:t xml:space="preserve"> that is focussed on upskilling health care workers </w:t>
      </w:r>
      <w:r w:rsidR="001F7BF4">
        <w:t xml:space="preserve">to improve service delivery </w:t>
      </w:r>
      <w:r w:rsidR="00706F87">
        <w:t>and</w:t>
      </w:r>
      <w:r w:rsidR="001F7BF4">
        <w:t xml:space="preserve"> on the development of guidelines for reaching key populations.</w:t>
      </w:r>
      <w:r w:rsidR="00E1310E">
        <w:t xml:space="preserve"> </w:t>
      </w:r>
    </w:p>
    <w:p w14:paraId="3A899219" w14:textId="77777777" w:rsidR="009C5679" w:rsidRPr="00F80FD3" w:rsidRDefault="009C5679" w:rsidP="009C5679">
      <w:pPr>
        <w:rPr>
          <w:b/>
        </w:rPr>
      </w:pPr>
    </w:p>
    <w:p w14:paraId="4AB699EE" w14:textId="77777777" w:rsidR="006F6D71" w:rsidRPr="00F80FD3" w:rsidRDefault="006F6D71" w:rsidP="009C5679">
      <w:pPr>
        <w:rPr>
          <w:b/>
        </w:rPr>
      </w:pPr>
      <w:r w:rsidRPr="00BA5E96">
        <w:rPr>
          <w:b/>
          <w:color w:val="2F5496" w:themeColor="accent1" w:themeShade="BF"/>
        </w:rPr>
        <w:t>Key Results:</w:t>
      </w:r>
      <w:r w:rsidR="00F80FD3" w:rsidRPr="00BA5E96">
        <w:rPr>
          <w:b/>
          <w:color w:val="2F5496" w:themeColor="accent1" w:themeShade="BF"/>
        </w:rPr>
        <w:t xml:space="preserve"> </w:t>
      </w:r>
      <w:r w:rsidR="00F80FD3" w:rsidRPr="00F80FD3">
        <w:t>Through the interventions highlighted above, the</w:t>
      </w:r>
      <w:r w:rsidR="00FE38B4">
        <w:t xml:space="preserve"> following</w:t>
      </w:r>
      <w:r w:rsidR="00F80FD3" w:rsidRPr="00F80FD3">
        <w:t xml:space="preserve"> results are expected</w:t>
      </w:r>
      <w:r w:rsidR="00F80FD3" w:rsidRPr="00F80FD3">
        <w:rPr>
          <w:b/>
        </w:rPr>
        <w:t xml:space="preserve"> </w:t>
      </w:r>
    </w:p>
    <w:p w14:paraId="5A3C18ED" w14:textId="77777777" w:rsidR="006F6D71" w:rsidRPr="00F80FD3" w:rsidRDefault="00F80FD3" w:rsidP="002D667E">
      <w:pPr>
        <w:pStyle w:val="ListParagraph"/>
        <w:numPr>
          <w:ilvl w:val="0"/>
          <w:numId w:val="19"/>
        </w:numPr>
        <w:ind w:left="720"/>
        <w:rPr>
          <w:b/>
        </w:rPr>
      </w:pPr>
      <w:r w:rsidRPr="00F80FD3">
        <w:rPr>
          <w:b/>
        </w:rPr>
        <w:t>R</w:t>
      </w:r>
      <w:r w:rsidR="00563EBB" w:rsidRPr="00F80FD3">
        <w:rPr>
          <w:b/>
        </w:rPr>
        <w:t>esults for civil society</w:t>
      </w:r>
      <w:r w:rsidR="00D24ADF" w:rsidRPr="00F80FD3">
        <w:rPr>
          <w:b/>
        </w:rPr>
        <w:t xml:space="preserve"> </w:t>
      </w:r>
      <w:r w:rsidR="0056589E" w:rsidRPr="00F80FD3">
        <w:rPr>
          <w:b/>
        </w:rPr>
        <w:t>(</w:t>
      </w:r>
      <w:r w:rsidR="00D24ADF" w:rsidRPr="00F80FD3">
        <w:rPr>
          <w:b/>
        </w:rPr>
        <w:t xml:space="preserve">inclusive </w:t>
      </w:r>
      <w:r w:rsidR="0056589E" w:rsidRPr="00F80FD3">
        <w:rPr>
          <w:b/>
        </w:rPr>
        <w:t xml:space="preserve">of </w:t>
      </w:r>
      <w:r w:rsidR="00D24ADF" w:rsidRPr="00F80FD3">
        <w:rPr>
          <w:b/>
        </w:rPr>
        <w:t>vulnerable and marginalized groups</w:t>
      </w:r>
      <w:r w:rsidR="0056589E" w:rsidRPr="00F80FD3">
        <w:rPr>
          <w:b/>
        </w:rPr>
        <w:t>)</w:t>
      </w:r>
    </w:p>
    <w:p w14:paraId="4E95114A" w14:textId="77777777" w:rsidR="00563EBB" w:rsidRDefault="00ED1139" w:rsidP="002D667E">
      <w:pPr>
        <w:pStyle w:val="ListParagraph"/>
        <w:numPr>
          <w:ilvl w:val="0"/>
          <w:numId w:val="21"/>
        </w:numPr>
        <w:ind w:left="1080"/>
      </w:pPr>
      <w:r>
        <w:t>I</w:t>
      </w:r>
      <w:r w:rsidR="00991160">
        <w:t>ncrease in the</w:t>
      </w:r>
      <w:r>
        <w:t xml:space="preserve"> uptake of</w:t>
      </w:r>
      <w:r w:rsidR="00563EBB">
        <w:t xml:space="preserve"> key populations (MSM, TGs and FSWs) accessing HIV</w:t>
      </w:r>
      <w:r w:rsidR="00451A81">
        <w:t>STI</w:t>
      </w:r>
      <w:r w:rsidR="00563EBB">
        <w:t xml:space="preserve"> prevention and testing </w:t>
      </w:r>
      <w:r w:rsidR="00451A81">
        <w:t>services</w:t>
      </w:r>
    </w:p>
    <w:p w14:paraId="47C531E1" w14:textId="77777777" w:rsidR="00D7371F" w:rsidRDefault="000A5973" w:rsidP="002D667E">
      <w:pPr>
        <w:pStyle w:val="ListParagraph"/>
        <w:numPr>
          <w:ilvl w:val="0"/>
          <w:numId w:val="21"/>
        </w:numPr>
        <w:ind w:left="1080"/>
      </w:pPr>
      <w:r>
        <w:t>Improved</w:t>
      </w:r>
      <w:r w:rsidR="00ED1139" w:rsidRPr="00ED1139">
        <w:t xml:space="preserve"> awareness of the needs </w:t>
      </w:r>
      <w:r w:rsidR="00D7371F">
        <w:t>and</w:t>
      </w:r>
      <w:r w:rsidR="00ED1139" w:rsidRPr="00ED1139">
        <w:t xml:space="preserve"> issues</w:t>
      </w:r>
      <w:r w:rsidR="00ED1139">
        <w:t xml:space="preserve"> </w:t>
      </w:r>
      <w:r w:rsidR="00ED1139" w:rsidRPr="00ED1139">
        <w:t xml:space="preserve">important to key populations </w:t>
      </w:r>
    </w:p>
    <w:p w14:paraId="73175116" w14:textId="77777777" w:rsidR="00AB28E3" w:rsidRDefault="00AB28E3" w:rsidP="002D667E">
      <w:pPr>
        <w:pStyle w:val="ListParagraph"/>
        <w:numPr>
          <w:ilvl w:val="0"/>
          <w:numId w:val="21"/>
        </w:numPr>
        <w:ind w:left="1080"/>
      </w:pPr>
      <w:r>
        <w:t>Increase in the number of PLHIV that are aware of their HIV status</w:t>
      </w:r>
    </w:p>
    <w:p w14:paraId="608EBCB7" w14:textId="77777777" w:rsidR="00991160" w:rsidRDefault="00013157" w:rsidP="002D667E">
      <w:pPr>
        <w:pStyle w:val="ListParagraph"/>
        <w:numPr>
          <w:ilvl w:val="0"/>
          <w:numId w:val="21"/>
        </w:numPr>
        <w:ind w:left="1080"/>
      </w:pPr>
      <w:r>
        <w:t>Increase in the number of KAP reporti</w:t>
      </w:r>
      <w:r w:rsidR="00AB28E3">
        <w:t>ng condom use during last sex or with</w:t>
      </w:r>
      <w:r>
        <w:t xml:space="preserve"> most recent client </w:t>
      </w:r>
      <w:r w:rsidR="00AB28E3">
        <w:t xml:space="preserve"> </w:t>
      </w:r>
    </w:p>
    <w:p w14:paraId="5EEA9EE8" w14:textId="54223537" w:rsidR="003F2FC9" w:rsidRDefault="00D24ADF" w:rsidP="002D667E">
      <w:pPr>
        <w:pStyle w:val="ListParagraph"/>
        <w:numPr>
          <w:ilvl w:val="0"/>
          <w:numId w:val="21"/>
        </w:numPr>
        <w:ind w:left="1080"/>
      </w:pPr>
      <w:r>
        <w:t xml:space="preserve">Improved capacity of civil society organizations representing marginalized communities including LGBTQI organizations and </w:t>
      </w:r>
      <w:r w:rsidR="00BC71C7">
        <w:t>Women’s</w:t>
      </w:r>
      <w:r>
        <w:t xml:space="preserve"> Councils. This includes the </w:t>
      </w:r>
      <w:r w:rsidR="00347DDF">
        <w:t xml:space="preserve">capacity to advocate for inclusive practices </w:t>
      </w:r>
      <w:r w:rsidR="0086328D">
        <w:t>and to deliver program interventions that</w:t>
      </w:r>
      <w:r w:rsidR="00A0668C">
        <w:t xml:space="preserve"> </w:t>
      </w:r>
      <w:r w:rsidR="0086328D">
        <w:t xml:space="preserve">address </w:t>
      </w:r>
      <w:r w:rsidR="00A0668C" w:rsidRPr="00A0668C">
        <w:t xml:space="preserve">drivers of HIV risk vulnerability </w:t>
      </w:r>
      <w:r w:rsidR="00000171">
        <w:t>i</w:t>
      </w:r>
      <w:r w:rsidR="00471D40">
        <w:t>ncluding gender-</w:t>
      </w:r>
      <w:r w:rsidR="00204322">
        <w:t>based violence and st</w:t>
      </w:r>
      <w:r w:rsidR="00BC71C7">
        <w:t>igma and discrimination.</w:t>
      </w:r>
      <w:r w:rsidR="00A0668C">
        <w:t xml:space="preserve"> </w:t>
      </w:r>
    </w:p>
    <w:p w14:paraId="69DF0FBB" w14:textId="77777777" w:rsidR="003F2FC9" w:rsidRDefault="003F2FC9" w:rsidP="002D667E">
      <w:pPr>
        <w:pStyle w:val="ListParagraph"/>
        <w:numPr>
          <w:ilvl w:val="0"/>
          <w:numId w:val="21"/>
        </w:numPr>
        <w:ind w:left="1080"/>
      </w:pPr>
      <w:r>
        <w:t xml:space="preserve">Strengthened </w:t>
      </w:r>
      <w:r w:rsidRPr="003F2FC9">
        <w:t>community based routine surveillance systems</w:t>
      </w:r>
      <w:r w:rsidR="00EF0514">
        <w:t xml:space="preserve"> that w</w:t>
      </w:r>
      <w:r w:rsidR="0091296A">
        <w:t>ill inform national planning and programming</w:t>
      </w:r>
    </w:p>
    <w:p w14:paraId="2D6B76E4" w14:textId="77777777" w:rsidR="003F5117" w:rsidRDefault="003F5117" w:rsidP="002D667E">
      <w:pPr>
        <w:pStyle w:val="ListParagraph"/>
        <w:numPr>
          <w:ilvl w:val="0"/>
          <w:numId w:val="21"/>
        </w:numPr>
        <w:ind w:left="1080"/>
      </w:pPr>
      <w:r>
        <w:t xml:space="preserve">Contextualized </w:t>
      </w:r>
      <w:r w:rsidR="00087356">
        <w:t>g</w:t>
      </w:r>
      <w:r>
        <w:t xml:space="preserve">uidelines on HIV/STI prevention </w:t>
      </w:r>
      <w:r w:rsidR="00AC2667">
        <w:t>services for</w:t>
      </w:r>
      <w:r>
        <w:t xml:space="preserve"> key populations </w:t>
      </w:r>
      <w:r w:rsidR="00E01297">
        <w:t>will be available to support outreach programs by CSOs.</w:t>
      </w:r>
    </w:p>
    <w:p w14:paraId="0EBCC945" w14:textId="77777777" w:rsidR="00AC2667" w:rsidRDefault="00053F2B" w:rsidP="002D667E">
      <w:pPr>
        <w:pStyle w:val="ListParagraph"/>
        <w:numPr>
          <w:ilvl w:val="0"/>
          <w:numId w:val="21"/>
        </w:numPr>
        <w:ind w:left="1080"/>
      </w:pPr>
      <w:r>
        <w:t>Early identification of confirmed TB cases</w:t>
      </w:r>
      <w:r w:rsidR="00CA155E">
        <w:t xml:space="preserve"> and less TB related deaths in </w:t>
      </w:r>
      <w:r w:rsidR="00F05B71">
        <w:t>communities</w:t>
      </w:r>
    </w:p>
    <w:p w14:paraId="7B8217A2" w14:textId="77777777" w:rsidR="00C64078" w:rsidRDefault="00CA0126" w:rsidP="002D667E">
      <w:pPr>
        <w:pStyle w:val="ListParagraph"/>
        <w:numPr>
          <w:ilvl w:val="0"/>
          <w:numId w:val="21"/>
        </w:numPr>
        <w:ind w:left="1080"/>
      </w:pPr>
      <w:r>
        <w:t>TB patients receive quality care, support and treatment services</w:t>
      </w:r>
      <w:r w:rsidR="00C64078">
        <w:t xml:space="preserve"> </w:t>
      </w:r>
    </w:p>
    <w:p w14:paraId="48D18B33" w14:textId="77777777" w:rsidR="00053F2B" w:rsidRPr="00341782" w:rsidRDefault="00053F2B" w:rsidP="00C64078">
      <w:pPr>
        <w:pStyle w:val="ListParagraph"/>
        <w:ind w:left="1080"/>
      </w:pPr>
    </w:p>
    <w:p w14:paraId="29D60C5B" w14:textId="77777777" w:rsidR="00AB28E3" w:rsidRPr="00F80FD3" w:rsidRDefault="00AB28E3" w:rsidP="002D667E">
      <w:pPr>
        <w:pStyle w:val="ListParagraph"/>
        <w:numPr>
          <w:ilvl w:val="0"/>
          <w:numId w:val="19"/>
        </w:numPr>
        <w:ind w:left="720"/>
        <w:rPr>
          <w:b/>
        </w:rPr>
      </w:pPr>
      <w:r w:rsidRPr="00F80FD3">
        <w:rPr>
          <w:b/>
        </w:rPr>
        <w:t xml:space="preserve">Key results for government </w:t>
      </w:r>
    </w:p>
    <w:p w14:paraId="13A4B6F5" w14:textId="77777777" w:rsidR="00753E2A" w:rsidRDefault="00AB28E3" w:rsidP="002D667E">
      <w:pPr>
        <w:pStyle w:val="ListParagraph"/>
        <w:numPr>
          <w:ilvl w:val="0"/>
          <w:numId w:val="20"/>
        </w:numPr>
        <w:ind w:left="1080"/>
      </w:pPr>
      <w:r>
        <w:t xml:space="preserve">HCW </w:t>
      </w:r>
      <w:r w:rsidR="008E7BF4">
        <w:t>capacity strengthened to</w:t>
      </w:r>
      <w:r w:rsidR="00753E2A">
        <w:t xml:space="preserve"> improve service delivery</w:t>
      </w:r>
      <w:r w:rsidR="001E7435">
        <w:t>. This includes</w:t>
      </w:r>
      <w:r w:rsidR="008E7BF4">
        <w:t xml:space="preserve"> capacity building in</w:t>
      </w:r>
      <w:r w:rsidR="001E7435">
        <w:t xml:space="preserve"> </w:t>
      </w:r>
      <w:r w:rsidR="00307ABA">
        <w:t xml:space="preserve">HIV and TB </w:t>
      </w:r>
      <w:r w:rsidR="00FE38B4">
        <w:t xml:space="preserve">prevention, </w:t>
      </w:r>
      <w:r w:rsidR="00307ABA">
        <w:t xml:space="preserve">treatment, care &amp; support; </w:t>
      </w:r>
      <w:r w:rsidR="00270092">
        <w:t>stigma and confidentiality</w:t>
      </w:r>
      <w:r w:rsidR="00FE38B4">
        <w:t xml:space="preserve"> and</w:t>
      </w:r>
      <w:r w:rsidR="00307ABA">
        <w:t xml:space="preserve"> grant management </w:t>
      </w:r>
      <w:r w:rsidR="00FE38B4">
        <w:t>(including areas in PSM, M&amp;E, Finance etc)</w:t>
      </w:r>
    </w:p>
    <w:p w14:paraId="310B9BD0" w14:textId="77777777" w:rsidR="00390884" w:rsidRPr="00C36F1B" w:rsidRDefault="004E267E" w:rsidP="002D667E">
      <w:pPr>
        <w:pStyle w:val="ListParagraph"/>
        <w:numPr>
          <w:ilvl w:val="0"/>
          <w:numId w:val="20"/>
        </w:numPr>
        <w:spacing w:after="120"/>
        <w:ind w:left="1080"/>
        <w:rPr>
          <w:b/>
        </w:rPr>
      </w:pPr>
      <w:r>
        <w:t xml:space="preserve">National HIV strategic plans are inclusive of key populations  </w:t>
      </w:r>
    </w:p>
    <w:p w14:paraId="256546FE" w14:textId="77777777" w:rsidR="00C36F1B" w:rsidRPr="00AC2667" w:rsidRDefault="00C36F1B" w:rsidP="002D667E">
      <w:pPr>
        <w:pStyle w:val="ListParagraph"/>
        <w:numPr>
          <w:ilvl w:val="0"/>
          <w:numId w:val="20"/>
        </w:numPr>
        <w:spacing w:after="240"/>
        <w:ind w:left="1080"/>
        <w:rPr>
          <w:b/>
        </w:rPr>
      </w:pPr>
      <w:r>
        <w:t>HIV and TB National programmes have the resources (</w:t>
      </w:r>
      <w:r w:rsidR="00EE566E">
        <w:t>commodities, consumables</w:t>
      </w:r>
      <w:r>
        <w:t>) to support service delivery</w:t>
      </w:r>
    </w:p>
    <w:p w14:paraId="39613C3D" w14:textId="77777777" w:rsidR="00AA02B9" w:rsidRPr="00BA5E96" w:rsidRDefault="00AA02B9" w:rsidP="006B6A01">
      <w:pPr>
        <w:rPr>
          <w:b/>
          <w:color w:val="2F5496" w:themeColor="accent1" w:themeShade="BF"/>
        </w:rPr>
      </w:pPr>
      <w:r w:rsidRPr="00BA5E96">
        <w:rPr>
          <w:b/>
          <w:color w:val="2F5496" w:themeColor="accent1" w:themeShade="BF"/>
        </w:rPr>
        <w:t xml:space="preserve">Assumptions: </w:t>
      </w:r>
    </w:p>
    <w:p w14:paraId="6250D250" w14:textId="12487D18" w:rsidR="00AA02B9" w:rsidRPr="0073162B" w:rsidRDefault="00AA02B9" w:rsidP="002D667E">
      <w:pPr>
        <w:pStyle w:val="ListParagraph"/>
        <w:numPr>
          <w:ilvl w:val="0"/>
          <w:numId w:val="18"/>
        </w:numPr>
        <w:ind w:left="1080"/>
        <w:rPr>
          <w:b/>
        </w:rPr>
      </w:pPr>
      <w:r w:rsidRPr="00597977">
        <w:t xml:space="preserve">According to the </w:t>
      </w:r>
      <w:r>
        <w:t xml:space="preserve">2016 UNSW </w:t>
      </w:r>
      <w:r w:rsidRPr="00597977">
        <w:t xml:space="preserve">study, the UN categories (MSM, TG and FSW) do not easily translate into the realities of Pacific countries and networks due to the size and hidden nature of these key populations. </w:t>
      </w:r>
      <w:r w:rsidR="00DC48F7" w:rsidRPr="00597977">
        <w:t>Thus,</w:t>
      </w:r>
      <w:r w:rsidRPr="00597977">
        <w:t xml:space="preserve"> the limitation of the study was the lumping together of the TG and MSM population tallying 27, 853. The assumption</w:t>
      </w:r>
      <w:r>
        <w:t xml:space="preserve"> made</w:t>
      </w:r>
      <w:r w:rsidRPr="00597977">
        <w:t xml:space="preserve"> is that two thirds of total size estimates is TG (18,569) and one third MSM (9,284). MSMs in the pacific are more hidden relative to TGs, thus size estimates and targets </w:t>
      </w:r>
      <w:r>
        <w:t>were</w:t>
      </w:r>
      <w:r w:rsidRPr="00597977">
        <w:t xml:space="preserve"> set relatively lower.</w:t>
      </w:r>
    </w:p>
    <w:p w14:paraId="51A14551" w14:textId="77777777" w:rsidR="00AA02B9" w:rsidRPr="0073162B" w:rsidRDefault="00AA02B9" w:rsidP="002D667E">
      <w:pPr>
        <w:pStyle w:val="ListParagraph"/>
        <w:numPr>
          <w:ilvl w:val="0"/>
          <w:numId w:val="18"/>
        </w:numPr>
        <w:ind w:left="1080"/>
        <w:rPr>
          <w:b/>
        </w:rPr>
      </w:pPr>
      <w:r>
        <w:t xml:space="preserve">CSOs would gain sufficient capacity during the first year of program implementation to effectively reach the hidden populations most vulnerable to HIV including MSMs and FSW </w:t>
      </w:r>
    </w:p>
    <w:p w14:paraId="32ED10BD" w14:textId="77777777" w:rsidR="00AA02B9" w:rsidRPr="00597977" w:rsidRDefault="00AA02B9" w:rsidP="002D667E">
      <w:pPr>
        <w:pStyle w:val="ListParagraph"/>
        <w:numPr>
          <w:ilvl w:val="0"/>
          <w:numId w:val="18"/>
        </w:numPr>
        <w:ind w:left="1080"/>
        <w:rPr>
          <w:b/>
        </w:rPr>
      </w:pPr>
      <w:r>
        <w:t xml:space="preserve">Prevention and awareness raising efforts by CSOs will be effective enough to persuade KAP to get tested and know their HIV status </w:t>
      </w:r>
    </w:p>
    <w:p w14:paraId="4BA7F41B" w14:textId="77777777" w:rsidR="00AA02B9" w:rsidRPr="000834FC" w:rsidRDefault="00AA02B9" w:rsidP="002D667E">
      <w:pPr>
        <w:pStyle w:val="ListParagraph"/>
        <w:numPr>
          <w:ilvl w:val="0"/>
          <w:numId w:val="18"/>
        </w:numPr>
        <w:ind w:left="1080"/>
        <w:rPr>
          <w:b/>
        </w:rPr>
      </w:pPr>
      <w:r>
        <w:lastRenderedPageBreak/>
        <w:t>CSOs will effectively roll out the HIV prevention and testing register that collects data for most of the programme indicators relating to KAP</w:t>
      </w:r>
    </w:p>
    <w:p w14:paraId="054C9AA9" w14:textId="13A67E9E" w:rsidR="00AA02B9" w:rsidRPr="00390884" w:rsidRDefault="00AA02B9" w:rsidP="002D667E">
      <w:pPr>
        <w:pStyle w:val="ListParagraph"/>
        <w:numPr>
          <w:ilvl w:val="0"/>
          <w:numId w:val="18"/>
        </w:numPr>
        <w:ind w:left="1080"/>
        <w:rPr>
          <w:b/>
        </w:rPr>
      </w:pPr>
      <w:r>
        <w:t xml:space="preserve">PSDN will gain the sufficient capacity to provide TA support to national CSOs especially </w:t>
      </w:r>
      <w:r w:rsidR="004B7404">
        <w:t>around</w:t>
      </w:r>
      <w:r>
        <w:t xml:space="preserve"> human rights</w:t>
      </w:r>
    </w:p>
    <w:p w14:paraId="66D5F99E" w14:textId="77777777" w:rsidR="00AA02B9" w:rsidRPr="00390884" w:rsidRDefault="00AA02B9" w:rsidP="002D667E">
      <w:pPr>
        <w:pStyle w:val="ListParagraph"/>
        <w:numPr>
          <w:ilvl w:val="0"/>
          <w:numId w:val="18"/>
        </w:numPr>
        <w:ind w:left="1080"/>
        <w:rPr>
          <w:b/>
        </w:rPr>
      </w:pPr>
      <w:r>
        <w:t>Health workers would have gained sufficient capacity through the TA support by OSSHHM to provide proper PLHIV patient management, care and support</w:t>
      </w:r>
    </w:p>
    <w:p w14:paraId="39D61364" w14:textId="77777777" w:rsidR="00C9584E" w:rsidRPr="00C9584E" w:rsidRDefault="00AA02B9" w:rsidP="002D667E">
      <w:pPr>
        <w:pStyle w:val="ListParagraph"/>
        <w:numPr>
          <w:ilvl w:val="0"/>
          <w:numId w:val="18"/>
        </w:numPr>
        <w:spacing w:after="0"/>
        <w:ind w:left="1080"/>
        <w:rPr>
          <w:b/>
        </w:rPr>
      </w:pPr>
      <w:r>
        <w:t>Stigma and discrimination against KAP would gradually decrease through increased advocacy and lobbying efforts by implementing partners</w:t>
      </w:r>
    </w:p>
    <w:p w14:paraId="64B2B9DE" w14:textId="77777777" w:rsidR="00AA02B9" w:rsidRPr="00390884" w:rsidRDefault="00C9584E" w:rsidP="002D667E">
      <w:pPr>
        <w:pStyle w:val="ListParagraph"/>
        <w:numPr>
          <w:ilvl w:val="0"/>
          <w:numId w:val="18"/>
        </w:numPr>
        <w:spacing w:before="120" w:after="240"/>
        <w:ind w:left="1080"/>
        <w:rPr>
          <w:b/>
        </w:rPr>
      </w:pPr>
      <w:r>
        <w:t>National HIV programmes and policy makers receptive to the integration of key populations into national strategic plans and frameworks</w:t>
      </w:r>
      <w:r w:rsidR="00AA02B9">
        <w:t xml:space="preserve"> </w:t>
      </w:r>
    </w:p>
    <w:p w14:paraId="379171FC" w14:textId="77777777" w:rsidR="00220427" w:rsidRPr="00BA5E96" w:rsidRDefault="00220427" w:rsidP="00C20DCB">
      <w:pPr>
        <w:spacing w:after="0"/>
        <w:rPr>
          <w:b/>
          <w:color w:val="2F5496" w:themeColor="accent1" w:themeShade="BF"/>
        </w:rPr>
      </w:pPr>
      <w:r w:rsidRPr="00BA5E96">
        <w:rPr>
          <w:b/>
          <w:color w:val="2F5496" w:themeColor="accent1" w:themeShade="BF"/>
        </w:rPr>
        <w:t>Wider Benefits</w:t>
      </w:r>
    </w:p>
    <w:p w14:paraId="61CE9F72" w14:textId="6EE0A847" w:rsidR="00A67874" w:rsidRPr="00A67874" w:rsidRDefault="00A67874" w:rsidP="002D667E">
      <w:pPr>
        <w:pStyle w:val="ListParagraph"/>
        <w:numPr>
          <w:ilvl w:val="0"/>
          <w:numId w:val="22"/>
        </w:numPr>
        <w:spacing w:after="0"/>
      </w:pPr>
      <w:r>
        <w:t>More accurate picture of the HIV epidemic in the pacific (</w:t>
      </w:r>
      <w:r w:rsidR="004B7404">
        <w:t>i.e.</w:t>
      </w:r>
      <w:r>
        <w:t xml:space="preserve"> HIV prevalence)</w:t>
      </w:r>
    </w:p>
    <w:p w14:paraId="4EC7BC85" w14:textId="77777777" w:rsidR="002E2DCD" w:rsidRPr="00C20DCB" w:rsidRDefault="00A55E55" w:rsidP="002D667E">
      <w:pPr>
        <w:pStyle w:val="ListParagraph"/>
        <w:numPr>
          <w:ilvl w:val="0"/>
          <w:numId w:val="22"/>
        </w:numPr>
        <w:spacing w:after="120"/>
      </w:pPr>
      <w:r>
        <w:t xml:space="preserve">Improvement in TB treatment outcomes </w:t>
      </w:r>
      <w:r w:rsidR="002E2DCD" w:rsidRPr="00A67874">
        <w:t xml:space="preserve">would reduce TB related deaths (TB </w:t>
      </w:r>
      <w:r w:rsidR="002E2DCD" w:rsidRPr="00C20DCB">
        <w:t>mortality rates)</w:t>
      </w:r>
      <w:r w:rsidRPr="00C20DCB">
        <w:t xml:space="preserve"> </w:t>
      </w:r>
      <w:r w:rsidR="00EF5454" w:rsidRPr="00C20DCB">
        <w:t>and improve</w:t>
      </w:r>
      <w:r w:rsidR="002E2DCD" w:rsidRPr="00C20DCB">
        <w:t xml:space="preserve"> overall health status</w:t>
      </w:r>
    </w:p>
    <w:p w14:paraId="5F980791" w14:textId="77777777" w:rsidR="006A68AD" w:rsidRPr="00C20DCB" w:rsidRDefault="006A68AD" w:rsidP="00C20DCB">
      <w:pPr>
        <w:spacing w:after="0"/>
        <w:rPr>
          <w:b/>
        </w:rPr>
      </w:pPr>
      <w:r w:rsidRPr="00BA5E96">
        <w:rPr>
          <w:b/>
          <w:color w:val="2F5496" w:themeColor="accent1" w:themeShade="BF"/>
        </w:rPr>
        <w:t>Enabling Factors</w:t>
      </w:r>
    </w:p>
    <w:p w14:paraId="666729EE" w14:textId="77777777" w:rsidR="00AB3594" w:rsidRDefault="00AB3594" w:rsidP="002D667E">
      <w:pPr>
        <w:pStyle w:val="ListParagraph"/>
        <w:numPr>
          <w:ilvl w:val="0"/>
          <w:numId w:val="23"/>
        </w:numPr>
        <w:spacing w:after="0"/>
      </w:pPr>
      <w:r>
        <w:t xml:space="preserve">Support from the regional technical working group including WHO, SPC, UNAIDS, FNU and UNICEF. </w:t>
      </w:r>
    </w:p>
    <w:p w14:paraId="1EC06AA7" w14:textId="77777777" w:rsidR="006A68AD" w:rsidRPr="00C20DCB" w:rsidRDefault="00AB3594" w:rsidP="002D667E">
      <w:pPr>
        <w:pStyle w:val="ListParagraph"/>
        <w:numPr>
          <w:ilvl w:val="0"/>
          <w:numId w:val="23"/>
        </w:numPr>
        <w:spacing w:after="120"/>
      </w:pPr>
      <w:r>
        <w:t xml:space="preserve">Advisory support and program oversight by the governing body – The Pacific Islands </w:t>
      </w:r>
      <w:r w:rsidRPr="00C20DCB">
        <w:t>Regional Multi-Country Coordinating Mechanism (PIRMCCM)</w:t>
      </w:r>
      <w:r w:rsidR="00880FD5" w:rsidRPr="00C20DCB">
        <w:t xml:space="preserve"> </w:t>
      </w:r>
      <w:r w:rsidR="00A11325" w:rsidRPr="00C20DCB">
        <w:t xml:space="preserve"> </w:t>
      </w:r>
    </w:p>
    <w:p w14:paraId="56C83E51" w14:textId="77777777" w:rsidR="00BD50A8" w:rsidRPr="00BA5E96" w:rsidRDefault="00C20DCB" w:rsidP="00C20DCB">
      <w:pPr>
        <w:spacing w:after="0"/>
        <w:rPr>
          <w:b/>
          <w:color w:val="2F5496" w:themeColor="accent1" w:themeShade="BF"/>
        </w:rPr>
      </w:pPr>
      <w:r w:rsidRPr="00BA5E96">
        <w:rPr>
          <w:b/>
          <w:color w:val="2F5496" w:themeColor="accent1" w:themeShade="BF"/>
        </w:rPr>
        <w:t>Risk Factors / Constraints</w:t>
      </w:r>
    </w:p>
    <w:p w14:paraId="5B0B855D" w14:textId="77777777" w:rsidR="002D0DA7" w:rsidRDefault="002D0DA7" w:rsidP="002D667E">
      <w:pPr>
        <w:pStyle w:val="ListParagraph"/>
        <w:numPr>
          <w:ilvl w:val="0"/>
          <w:numId w:val="23"/>
        </w:numPr>
        <w:spacing w:after="0"/>
      </w:pPr>
      <w:r>
        <w:t xml:space="preserve">HIV criminalization </w:t>
      </w:r>
      <w:r w:rsidR="007059CA">
        <w:t xml:space="preserve">bills </w:t>
      </w:r>
      <w:r w:rsidR="001E7435">
        <w:t>existent in some countries</w:t>
      </w:r>
      <w:r w:rsidR="00CE2498">
        <w:t xml:space="preserve"> such as Palau</w:t>
      </w:r>
    </w:p>
    <w:p w14:paraId="640815C1" w14:textId="77777777" w:rsidR="00CE2498" w:rsidRDefault="007059CA" w:rsidP="002D667E">
      <w:pPr>
        <w:pStyle w:val="ListParagraph"/>
        <w:numPr>
          <w:ilvl w:val="0"/>
          <w:numId w:val="23"/>
        </w:numPr>
        <w:spacing w:after="0"/>
      </w:pPr>
      <w:r>
        <w:t>Absence of HIV laws &amp; p</w:t>
      </w:r>
      <w:r w:rsidR="00CE2498">
        <w:t>olicies in majority of the MWP supported PICs</w:t>
      </w:r>
    </w:p>
    <w:p w14:paraId="25376634" w14:textId="77777777" w:rsidR="006C5476" w:rsidRDefault="00CE2498" w:rsidP="002D667E">
      <w:pPr>
        <w:pStyle w:val="ListParagraph"/>
        <w:numPr>
          <w:ilvl w:val="0"/>
          <w:numId w:val="23"/>
        </w:numPr>
        <w:spacing w:after="0"/>
      </w:pPr>
      <w:r>
        <w:t xml:space="preserve">Breach of </w:t>
      </w:r>
      <w:r w:rsidR="001D1AE8">
        <w:t xml:space="preserve">patient </w:t>
      </w:r>
      <w:r>
        <w:t xml:space="preserve">confidentiality issues by HCW </w:t>
      </w:r>
    </w:p>
    <w:p w14:paraId="5958B19B" w14:textId="77777777" w:rsidR="00294953" w:rsidRDefault="00446D76" w:rsidP="002D667E">
      <w:pPr>
        <w:pStyle w:val="ListParagraph"/>
        <w:numPr>
          <w:ilvl w:val="0"/>
          <w:numId w:val="23"/>
        </w:numPr>
        <w:spacing w:after="0"/>
      </w:pPr>
      <w:r>
        <w:t>Stock</w:t>
      </w:r>
      <w:r w:rsidR="00294953">
        <w:t xml:space="preserve"> expiry</w:t>
      </w:r>
      <w:r>
        <w:t xml:space="preserve"> of TB/HIV medicines</w:t>
      </w:r>
      <w:r w:rsidR="00294953">
        <w:t xml:space="preserve"> </w:t>
      </w:r>
    </w:p>
    <w:p w14:paraId="3AA2638C" w14:textId="77777777" w:rsidR="00294953" w:rsidRDefault="00294953" w:rsidP="00294953">
      <w:pPr>
        <w:pStyle w:val="ListParagraph"/>
        <w:spacing w:after="0"/>
        <w:ind w:left="1440"/>
      </w:pPr>
    </w:p>
    <w:p w14:paraId="02D1BC58" w14:textId="77777777" w:rsidR="006C5476" w:rsidRDefault="006C5476" w:rsidP="006C5476">
      <w:pPr>
        <w:spacing w:after="0"/>
        <w:ind w:left="1080"/>
      </w:pPr>
    </w:p>
    <w:p w14:paraId="43331E36" w14:textId="77777777" w:rsidR="006C5476" w:rsidRDefault="006C5476" w:rsidP="006C5476">
      <w:pPr>
        <w:spacing w:after="0"/>
        <w:ind w:left="1080"/>
      </w:pPr>
    </w:p>
    <w:p w14:paraId="1B1AD7D6" w14:textId="77777777" w:rsidR="006C5476" w:rsidRDefault="006C5476" w:rsidP="006C5476">
      <w:pPr>
        <w:spacing w:after="0"/>
        <w:ind w:left="1080"/>
      </w:pPr>
    </w:p>
    <w:p w14:paraId="6FD6EB88" w14:textId="77777777" w:rsidR="006C5476" w:rsidRDefault="006C5476" w:rsidP="006C5476">
      <w:pPr>
        <w:spacing w:after="0"/>
        <w:ind w:left="1080"/>
      </w:pPr>
    </w:p>
    <w:p w14:paraId="2316A27D" w14:textId="77777777" w:rsidR="006C5476" w:rsidRDefault="006C5476" w:rsidP="006C5476">
      <w:pPr>
        <w:spacing w:after="0"/>
        <w:ind w:left="1080"/>
      </w:pPr>
    </w:p>
    <w:p w14:paraId="36646669" w14:textId="77777777" w:rsidR="006C5476" w:rsidRDefault="006C5476" w:rsidP="006C5476">
      <w:pPr>
        <w:spacing w:after="0"/>
        <w:ind w:left="1080"/>
      </w:pPr>
    </w:p>
    <w:p w14:paraId="44B98B2F" w14:textId="77777777" w:rsidR="006C5476" w:rsidRDefault="006C5476" w:rsidP="006C5476">
      <w:pPr>
        <w:spacing w:after="0"/>
        <w:ind w:left="1080"/>
      </w:pPr>
    </w:p>
    <w:p w14:paraId="1D1D5707" w14:textId="77777777" w:rsidR="006C5476" w:rsidRDefault="006C5476" w:rsidP="006C5476">
      <w:pPr>
        <w:spacing w:after="0"/>
        <w:ind w:left="1080"/>
      </w:pPr>
    </w:p>
    <w:p w14:paraId="09A06FED" w14:textId="77777777" w:rsidR="006C5476" w:rsidRDefault="006C5476" w:rsidP="006C5476">
      <w:pPr>
        <w:spacing w:after="0"/>
        <w:ind w:left="1080"/>
      </w:pPr>
    </w:p>
    <w:p w14:paraId="6AF29C67" w14:textId="77777777" w:rsidR="00E444D2" w:rsidRDefault="00E444D2" w:rsidP="006C5476">
      <w:pPr>
        <w:spacing w:after="0"/>
        <w:ind w:left="1080"/>
        <w:rPr>
          <w:b/>
        </w:rPr>
      </w:pPr>
    </w:p>
    <w:p w14:paraId="78671C4B" w14:textId="77777777" w:rsidR="00E444D2" w:rsidRDefault="00E444D2" w:rsidP="006C5476">
      <w:pPr>
        <w:spacing w:after="0"/>
        <w:ind w:left="1080"/>
        <w:rPr>
          <w:b/>
        </w:rPr>
      </w:pPr>
    </w:p>
    <w:p w14:paraId="26B55346" w14:textId="77777777" w:rsidR="00E444D2" w:rsidRDefault="00E444D2" w:rsidP="006C5476">
      <w:pPr>
        <w:spacing w:after="0"/>
        <w:ind w:left="1080"/>
        <w:rPr>
          <w:b/>
        </w:rPr>
      </w:pPr>
    </w:p>
    <w:p w14:paraId="154858CF" w14:textId="77777777" w:rsidR="00E444D2" w:rsidRDefault="00E444D2" w:rsidP="006C5476">
      <w:pPr>
        <w:spacing w:after="0"/>
        <w:ind w:left="1080"/>
        <w:rPr>
          <w:b/>
        </w:rPr>
      </w:pPr>
    </w:p>
    <w:p w14:paraId="1383AF67" w14:textId="77777777" w:rsidR="00E444D2" w:rsidRDefault="00E444D2" w:rsidP="006C5476">
      <w:pPr>
        <w:spacing w:after="0"/>
        <w:ind w:left="1080"/>
        <w:rPr>
          <w:b/>
        </w:rPr>
      </w:pPr>
    </w:p>
    <w:p w14:paraId="3DECD0B8" w14:textId="77777777" w:rsidR="00E444D2" w:rsidRDefault="00E444D2" w:rsidP="006C5476">
      <w:pPr>
        <w:spacing w:after="0"/>
        <w:ind w:left="1080"/>
        <w:rPr>
          <w:b/>
        </w:rPr>
      </w:pPr>
    </w:p>
    <w:p w14:paraId="410FF591" w14:textId="77777777" w:rsidR="00E444D2" w:rsidRDefault="00E444D2" w:rsidP="006C5476">
      <w:pPr>
        <w:spacing w:after="0"/>
        <w:ind w:left="1080"/>
        <w:rPr>
          <w:b/>
        </w:rPr>
      </w:pPr>
    </w:p>
    <w:p w14:paraId="1C4C8389" w14:textId="77777777" w:rsidR="00E444D2" w:rsidRDefault="00E444D2" w:rsidP="006C5476">
      <w:pPr>
        <w:spacing w:after="0"/>
        <w:ind w:left="1080"/>
        <w:rPr>
          <w:b/>
        </w:rPr>
      </w:pPr>
    </w:p>
    <w:p w14:paraId="3E5ED9AA" w14:textId="77777777" w:rsidR="00E444D2" w:rsidRDefault="00E444D2" w:rsidP="006C5476">
      <w:pPr>
        <w:spacing w:after="0"/>
        <w:ind w:left="1080"/>
        <w:rPr>
          <w:b/>
        </w:rPr>
      </w:pPr>
    </w:p>
    <w:p w14:paraId="57D11FC1" w14:textId="77777777" w:rsidR="00E444D2" w:rsidRDefault="00E444D2" w:rsidP="006C5476">
      <w:pPr>
        <w:spacing w:after="0"/>
        <w:ind w:left="1080"/>
        <w:rPr>
          <w:b/>
        </w:rPr>
      </w:pPr>
    </w:p>
    <w:p w14:paraId="0CBC1685" w14:textId="77777777" w:rsidR="00E444D2" w:rsidRDefault="00E444D2" w:rsidP="006C5476">
      <w:pPr>
        <w:spacing w:after="0"/>
        <w:ind w:left="1080"/>
        <w:rPr>
          <w:b/>
        </w:rPr>
      </w:pPr>
    </w:p>
    <w:p w14:paraId="26B892E8" w14:textId="77777777" w:rsidR="00E444D2" w:rsidRDefault="00E444D2" w:rsidP="006C5476">
      <w:pPr>
        <w:spacing w:after="0"/>
        <w:ind w:left="1080"/>
        <w:rPr>
          <w:b/>
        </w:rPr>
      </w:pPr>
    </w:p>
    <w:p w14:paraId="11E896AA" w14:textId="77777777" w:rsidR="00E444D2" w:rsidRDefault="00E444D2" w:rsidP="006C5476">
      <w:pPr>
        <w:spacing w:after="0"/>
        <w:ind w:left="1080"/>
        <w:rPr>
          <w:b/>
        </w:rPr>
      </w:pPr>
    </w:p>
    <w:p w14:paraId="22E8BD12" w14:textId="77777777" w:rsidR="00E444D2" w:rsidRDefault="00E444D2" w:rsidP="006C5476">
      <w:pPr>
        <w:spacing w:after="0"/>
        <w:ind w:left="1080"/>
        <w:rPr>
          <w:b/>
        </w:rPr>
      </w:pPr>
    </w:p>
    <w:p w14:paraId="55AA0FB0" w14:textId="77777777" w:rsidR="00E444D2" w:rsidRDefault="00E444D2" w:rsidP="006C5476">
      <w:pPr>
        <w:spacing w:after="0"/>
        <w:ind w:left="1080"/>
        <w:rPr>
          <w:b/>
        </w:rPr>
      </w:pPr>
    </w:p>
    <w:p w14:paraId="7828BCF5" w14:textId="77777777" w:rsidR="00E444D2" w:rsidRDefault="00E444D2" w:rsidP="006C5476">
      <w:pPr>
        <w:spacing w:after="0"/>
        <w:ind w:left="1080"/>
        <w:rPr>
          <w:b/>
        </w:rPr>
      </w:pPr>
    </w:p>
    <w:p w14:paraId="4DE60408" w14:textId="77777777" w:rsidR="00E444D2" w:rsidRDefault="00E444D2" w:rsidP="006C5476">
      <w:pPr>
        <w:spacing w:after="0"/>
        <w:ind w:left="1080"/>
        <w:rPr>
          <w:b/>
        </w:rPr>
      </w:pPr>
    </w:p>
    <w:p w14:paraId="0043F0EC" w14:textId="77777777" w:rsidR="001900F0" w:rsidRDefault="001900F0" w:rsidP="006C5476">
      <w:pPr>
        <w:spacing w:after="0"/>
        <w:ind w:left="1080"/>
        <w:rPr>
          <w:b/>
        </w:rPr>
      </w:pPr>
    </w:p>
    <w:p w14:paraId="0B3B1A7F" w14:textId="77777777" w:rsidR="001900F0" w:rsidRDefault="001900F0" w:rsidP="006C5476">
      <w:pPr>
        <w:spacing w:after="0"/>
        <w:ind w:left="1080"/>
        <w:rPr>
          <w:b/>
        </w:rPr>
      </w:pPr>
    </w:p>
    <w:p w14:paraId="070EFA4E" w14:textId="77777777" w:rsidR="001900F0" w:rsidRDefault="001900F0" w:rsidP="006C5476">
      <w:pPr>
        <w:spacing w:after="0"/>
        <w:ind w:left="1080"/>
        <w:rPr>
          <w:b/>
        </w:rPr>
      </w:pPr>
    </w:p>
    <w:p w14:paraId="4A44342D" w14:textId="77777777" w:rsidR="0005471D" w:rsidRDefault="0005471D" w:rsidP="006C5476">
      <w:pPr>
        <w:spacing w:after="0"/>
        <w:ind w:left="1080"/>
        <w:rPr>
          <w:b/>
        </w:rPr>
      </w:pPr>
    </w:p>
    <w:p w14:paraId="5122FE8E" w14:textId="77777777" w:rsidR="0005471D" w:rsidRDefault="0005471D" w:rsidP="006C5476">
      <w:pPr>
        <w:spacing w:after="0"/>
        <w:ind w:left="1080"/>
        <w:rPr>
          <w:b/>
        </w:rPr>
      </w:pPr>
    </w:p>
    <w:p w14:paraId="0C3578A8" w14:textId="359285C7" w:rsidR="006C5476" w:rsidRDefault="00012B34" w:rsidP="006C5476">
      <w:pPr>
        <w:spacing w:after="0"/>
        <w:ind w:left="1080"/>
        <w:rPr>
          <w:b/>
        </w:rPr>
      </w:pPr>
      <w:r>
        <w:rPr>
          <w:b/>
        </w:rPr>
        <w:lastRenderedPageBreak/>
        <w:t xml:space="preserve">HIV </w:t>
      </w:r>
      <w:r w:rsidR="00490486">
        <w:rPr>
          <w:b/>
        </w:rPr>
        <w:t>Program Logic Model</w:t>
      </w:r>
    </w:p>
    <w:p w14:paraId="7A627F06" w14:textId="77777777" w:rsidR="005D2F7C" w:rsidRDefault="005D2F7C" w:rsidP="006C5476">
      <w:pPr>
        <w:spacing w:after="0"/>
        <w:ind w:left="1080"/>
        <w:rPr>
          <w:b/>
        </w:rPr>
      </w:pPr>
    </w:p>
    <w:p w14:paraId="2FAFF9A6" w14:textId="77777777" w:rsidR="005D2F7C" w:rsidRDefault="005D2F7C" w:rsidP="006C5476">
      <w:pPr>
        <w:spacing w:after="0"/>
        <w:ind w:left="1080"/>
        <w:rPr>
          <w:b/>
        </w:rPr>
      </w:pPr>
      <w:r>
        <w:rPr>
          <w:b/>
          <w:noProof/>
        </w:rPr>
        <w:drawing>
          <wp:inline distT="0" distB="0" distL="0" distR="0" wp14:anchorId="4146EA4E" wp14:editId="589796E3">
            <wp:extent cx="4686300" cy="2733359"/>
            <wp:effectExtent l="19050" t="19050" r="19050" b="1016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07459" cy="2745700"/>
                    </a:xfrm>
                    <a:prstGeom prst="rect">
                      <a:avLst/>
                    </a:prstGeom>
                    <a:noFill/>
                    <a:ln w="6350">
                      <a:solidFill>
                        <a:schemeClr val="tx1"/>
                      </a:solidFill>
                    </a:ln>
                  </pic:spPr>
                </pic:pic>
              </a:graphicData>
            </a:graphic>
          </wp:inline>
        </w:drawing>
      </w:r>
    </w:p>
    <w:p w14:paraId="0D092183" w14:textId="77777777" w:rsidR="00206341" w:rsidRPr="00E60873" w:rsidRDefault="00206341" w:rsidP="006C5476">
      <w:pPr>
        <w:spacing w:after="0"/>
        <w:ind w:left="1080"/>
        <w:rPr>
          <w:b/>
        </w:rPr>
      </w:pPr>
    </w:p>
    <w:p w14:paraId="325747A7" w14:textId="77777777" w:rsidR="00E60873" w:rsidRDefault="00E60873" w:rsidP="006C5476">
      <w:pPr>
        <w:spacing w:after="0"/>
        <w:ind w:left="1080"/>
      </w:pPr>
      <w:r>
        <w:rPr>
          <w:noProof/>
        </w:rPr>
        <w:drawing>
          <wp:inline distT="0" distB="0" distL="0" distR="0" wp14:anchorId="4A847987" wp14:editId="5736FB92">
            <wp:extent cx="4744720" cy="5733415"/>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44720" cy="5733415"/>
                    </a:xfrm>
                    <a:prstGeom prst="rect">
                      <a:avLst/>
                    </a:prstGeom>
                  </pic:spPr>
                </pic:pic>
              </a:graphicData>
            </a:graphic>
          </wp:inline>
        </w:drawing>
      </w:r>
    </w:p>
    <w:p w14:paraId="596499D3" w14:textId="77777777" w:rsidR="00AC3457" w:rsidRDefault="00AC3457" w:rsidP="006C5476">
      <w:pPr>
        <w:spacing w:after="0"/>
        <w:ind w:left="1080"/>
      </w:pPr>
    </w:p>
    <w:p w14:paraId="036E0A6C" w14:textId="77777777" w:rsidR="00AC3457" w:rsidRDefault="00AC3457" w:rsidP="006C5476">
      <w:pPr>
        <w:spacing w:after="0"/>
        <w:ind w:left="1080"/>
      </w:pPr>
    </w:p>
    <w:p w14:paraId="369AE465" w14:textId="77777777" w:rsidR="004D543A" w:rsidRDefault="004D543A" w:rsidP="00AC3457">
      <w:pPr>
        <w:spacing w:after="0"/>
        <w:ind w:left="1080"/>
        <w:rPr>
          <w:b/>
        </w:rPr>
      </w:pPr>
    </w:p>
    <w:p w14:paraId="2F9291C0" w14:textId="5A277406" w:rsidR="00AC3457" w:rsidRDefault="00AC3457" w:rsidP="00AC3457">
      <w:pPr>
        <w:spacing w:after="0"/>
        <w:ind w:left="1080"/>
        <w:rPr>
          <w:b/>
        </w:rPr>
      </w:pPr>
      <w:r>
        <w:rPr>
          <w:b/>
        </w:rPr>
        <w:lastRenderedPageBreak/>
        <w:t>TB Program Logic Model</w:t>
      </w:r>
    </w:p>
    <w:p w14:paraId="24EE354A" w14:textId="77777777" w:rsidR="00E60873" w:rsidRDefault="00E60873" w:rsidP="006C5476">
      <w:pPr>
        <w:spacing w:after="0"/>
        <w:ind w:left="1080"/>
      </w:pPr>
    </w:p>
    <w:p w14:paraId="617F16BF" w14:textId="77777777" w:rsidR="0038476B" w:rsidRDefault="00E444D2" w:rsidP="006C5476">
      <w:pPr>
        <w:spacing w:after="0"/>
        <w:ind w:left="1080"/>
      </w:pPr>
      <w:r>
        <w:rPr>
          <w:noProof/>
        </w:rPr>
        <w:drawing>
          <wp:inline distT="0" distB="0" distL="0" distR="0" wp14:anchorId="735DED79" wp14:editId="756C2833">
            <wp:extent cx="4452359" cy="3200400"/>
            <wp:effectExtent l="0" t="0" r="24765" b="1905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6398866F" w14:textId="77777777" w:rsidR="00E444D2" w:rsidRDefault="00F731CD" w:rsidP="0072316F">
      <w:pPr>
        <w:rPr>
          <w:color w:val="FF0000"/>
        </w:rPr>
      </w:pPr>
      <w:r>
        <w:rPr>
          <w:color w:val="FF0000"/>
        </w:rPr>
        <w:t>.</w:t>
      </w:r>
      <w:r w:rsidRPr="00F731CD">
        <w:rPr>
          <w:color w:val="FF0000"/>
        </w:rPr>
        <w:t xml:space="preserve"> </w:t>
      </w:r>
    </w:p>
    <w:p w14:paraId="6D6A437D" w14:textId="77777777" w:rsidR="00E444D2" w:rsidRDefault="00AC3457" w:rsidP="0072316F">
      <w:pPr>
        <w:rPr>
          <w:b/>
          <w:i/>
        </w:rPr>
      </w:pPr>
      <w:r>
        <w:rPr>
          <w:noProof/>
        </w:rPr>
        <w:drawing>
          <wp:inline distT="0" distB="0" distL="0" distR="0" wp14:anchorId="514F266F" wp14:editId="64825E8B">
            <wp:extent cx="6097270" cy="5191760"/>
            <wp:effectExtent l="0" t="0" r="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097270" cy="5191760"/>
                    </a:xfrm>
                    <a:prstGeom prst="rect">
                      <a:avLst/>
                    </a:prstGeom>
                  </pic:spPr>
                </pic:pic>
              </a:graphicData>
            </a:graphic>
          </wp:inline>
        </w:drawing>
      </w:r>
    </w:p>
    <w:p w14:paraId="20ABF338" w14:textId="77777777" w:rsidR="00AC3457" w:rsidRDefault="00AC3457" w:rsidP="0072316F">
      <w:pPr>
        <w:rPr>
          <w:b/>
          <w:i/>
        </w:rPr>
      </w:pPr>
    </w:p>
    <w:p w14:paraId="7F9E78E4" w14:textId="77777777" w:rsidR="00AC3457" w:rsidRDefault="00AC3457" w:rsidP="0072316F">
      <w:pPr>
        <w:rPr>
          <w:b/>
          <w:i/>
        </w:rPr>
      </w:pPr>
    </w:p>
    <w:p w14:paraId="7D90C2F4" w14:textId="629F5923" w:rsidR="00BF2ED1" w:rsidRPr="00051C87" w:rsidRDefault="00BF2ED1" w:rsidP="00BF2ED1">
      <w:pPr>
        <w:pStyle w:val="Heading1"/>
        <w:pBdr>
          <w:top w:val="single" w:sz="4" w:space="0" w:color="auto"/>
        </w:pBdr>
      </w:pPr>
      <w:r>
        <w:lastRenderedPageBreak/>
        <w:t xml:space="preserve">Results and Partnerships </w:t>
      </w:r>
    </w:p>
    <w:p w14:paraId="3593FBDC" w14:textId="77777777" w:rsidR="00BF2ED1" w:rsidRPr="00661A34" w:rsidRDefault="00BF2ED1" w:rsidP="007E4616">
      <w:pPr>
        <w:shd w:val="clear" w:color="auto" w:fill="FFFFFF" w:themeFill="background1"/>
        <w:ind w:left="540"/>
        <w:rPr>
          <w:b/>
          <w:color w:val="002060"/>
        </w:rPr>
      </w:pPr>
      <w:r w:rsidRPr="00661A34">
        <w:rPr>
          <w:b/>
          <w:color w:val="002060"/>
        </w:rPr>
        <w:t>Expected Results</w:t>
      </w:r>
    </w:p>
    <w:p w14:paraId="0931EC16" w14:textId="77777777" w:rsidR="002439A6" w:rsidRDefault="002439A6" w:rsidP="002439A6">
      <w:pPr>
        <w:spacing w:after="240"/>
      </w:pPr>
      <w:r>
        <w:t>The programme will deliver on five main outputs (i</w:t>
      </w:r>
      <w:r w:rsidR="0007457E">
        <w:t>.</w:t>
      </w:r>
      <w:r>
        <w:t>e</w:t>
      </w:r>
      <w:r w:rsidR="0007457E">
        <w:t>.</w:t>
      </w:r>
      <w:r>
        <w:t xml:space="preserve"> immediate results of the programme’s interventions)</w:t>
      </w:r>
    </w:p>
    <w:p w14:paraId="5B3AAE34" w14:textId="77777777" w:rsidR="002439A6" w:rsidRPr="007E4616" w:rsidRDefault="002439A6" w:rsidP="002439A6">
      <w:pPr>
        <w:spacing w:after="0"/>
        <w:rPr>
          <w:b/>
        </w:rPr>
      </w:pPr>
      <w:r w:rsidRPr="007E4616">
        <w:rPr>
          <w:b/>
        </w:rPr>
        <w:t>Output 1: Comprehensive Prevention Programmes for Key Affected Populations (FSW, MSM and TGs)</w:t>
      </w:r>
    </w:p>
    <w:p w14:paraId="7539F327" w14:textId="77777777" w:rsidR="002439A6" w:rsidRPr="007E4616" w:rsidRDefault="002439A6" w:rsidP="002D667E">
      <w:pPr>
        <w:numPr>
          <w:ilvl w:val="0"/>
          <w:numId w:val="26"/>
        </w:numPr>
        <w:ind w:left="540"/>
      </w:pPr>
      <w:r w:rsidRPr="007E4616">
        <w:t>The minimum package of services includes the following 3 components</w:t>
      </w:r>
    </w:p>
    <w:p w14:paraId="4B321F72" w14:textId="77777777" w:rsidR="002439A6" w:rsidRPr="007E4616" w:rsidRDefault="002439A6" w:rsidP="002D667E">
      <w:pPr>
        <w:pStyle w:val="ListParagraph"/>
        <w:numPr>
          <w:ilvl w:val="0"/>
          <w:numId w:val="27"/>
        </w:numPr>
      </w:pPr>
      <w:r w:rsidRPr="007E4616">
        <w:t xml:space="preserve">Behavioural change communication </w:t>
      </w:r>
    </w:p>
    <w:p w14:paraId="5CED310E" w14:textId="77777777" w:rsidR="002439A6" w:rsidRPr="007E4616" w:rsidRDefault="002439A6" w:rsidP="002D667E">
      <w:pPr>
        <w:pStyle w:val="ListParagraph"/>
        <w:numPr>
          <w:ilvl w:val="0"/>
          <w:numId w:val="27"/>
        </w:numPr>
      </w:pPr>
      <w:r w:rsidRPr="007E4616">
        <w:t>Provision of consumables including condom and lubricants</w:t>
      </w:r>
    </w:p>
    <w:p w14:paraId="127FBB5C" w14:textId="77777777" w:rsidR="002439A6" w:rsidRPr="007E4616" w:rsidRDefault="002439A6" w:rsidP="002D667E">
      <w:pPr>
        <w:pStyle w:val="ListParagraph"/>
        <w:numPr>
          <w:ilvl w:val="0"/>
          <w:numId w:val="27"/>
        </w:numPr>
        <w:spacing w:after="0"/>
      </w:pPr>
      <w:r w:rsidRPr="007E4616">
        <w:t>Referral to other services such as STI diagnosis and treatment, testing and counselling etc</w:t>
      </w:r>
    </w:p>
    <w:p w14:paraId="494360A8" w14:textId="5087974B" w:rsidR="002439A6" w:rsidRPr="007E4616" w:rsidRDefault="002439A6" w:rsidP="002439A6">
      <w:pPr>
        <w:spacing w:before="120" w:after="120"/>
      </w:pPr>
      <w:r w:rsidRPr="007E4616">
        <w:t xml:space="preserve">Civil society plays a critical role in HIV and AIDS advocacy and service delivery. Without civil society, fewer services would be available to key populations, people in remote areas would have to travel further for services and many of the gains made in treatment because of civil society advocacy would not exist. To deliver on this key result area, increased technical and financial support will be provided to </w:t>
      </w:r>
      <w:r w:rsidR="002B391F" w:rsidRPr="007E4616">
        <w:t>community-based</w:t>
      </w:r>
      <w:r w:rsidRPr="007E4616">
        <w:t xml:space="preserve"> organisations to support HIV outreach and condom distribution activities. Technical support also includes strengthening advocacy capacity to address issues around stigma and discrimination and Gender based violence which are all connected to HIV risk, vulnerability, and the lack of access by to care and prevention. The program will also be procuring rapid diagnostic tests, diagnostic cartridges and lab consumables to support and increase rapid testing of STI and HIV in communities. The intended outcome of the above interventions is that civil society groups are equipped with the knowledge and resources to reach key populations with proper prevention programmes (including condoms) and that rapid tests are also available to facilitate rapid testing amongst these vulnerable groups so that they are aware of their HIV status and can reduce sexual risks behaviours.</w:t>
      </w:r>
    </w:p>
    <w:p w14:paraId="38DFFBA0" w14:textId="77777777" w:rsidR="002439A6" w:rsidRPr="007E4616" w:rsidRDefault="002439A6" w:rsidP="002439A6">
      <w:pPr>
        <w:rPr>
          <w:b/>
        </w:rPr>
      </w:pPr>
      <w:r w:rsidRPr="007E4616">
        <w:rPr>
          <w:b/>
        </w:rPr>
        <w:t>Output 2: Treatment, Care and Support for PLHIV</w:t>
      </w:r>
    </w:p>
    <w:p w14:paraId="03C506DD" w14:textId="77777777" w:rsidR="002439A6" w:rsidRPr="007E4616" w:rsidRDefault="002439A6" w:rsidP="002439A6">
      <w:pPr>
        <w:spacing w:after="120"/>
      </w:pPr>
      <w:r w:rsidRPr="007E4616">
        <w:t xml:space="preserve">Adherence is a major requirement for successful outcome of the HIV and AIDs care and treatment services. To ensure effective and efficient delivery of these services, the program will provide PLHIV regional treatment adherence support programs that will be led by the Australasian Society for HIV, Viral Hepatitis and Sexual Health Medicine (ASHM) with support from the Oceania Society for Sexual Health and HIV Medicine (OSSHHM). The support entails capacity building of health care workers in the delivery of sexual health services with a focus on HIV, STIs, HIV/TB coinfections amongst key populations. In addition, the programme will support the procurement of ARV, lab reagents for CD4 monitoring and opportunistic infections treatment medicines. Intended outcome of such support is that the people living with HIV have access to proper care, support and treatment services and that the regional percentage of total PLHIV on treatment increases.  </w:t>
      </w:r>
    </w:p>
    <w:p w14:paraId="38A508AE" w14:textId="77777777" w:rsidR="00CA558A" w:rsidRPr="007E4616" w:rsidRDefault="00CA558A" w:rsidP="00CA558A">
      <w:pPr>
        <w:spacing w:after="0"/>
        <w:rPr>
          <w:b/>
        </w:rPr>
      </w:pPr>
      <w:r w:rsidRPr="007E4616">
        <w:rPr>
          <w:b/>
        </w:rPr>
        <w:t>Output 3: TB Care and Prevention Programmes</w:t>
      </w:r>
    </w:p>
    <w:p w14:paraId="2E4ABE20" w14:textId="77777777" w:rsidR="008B5FCB" w:rsidRPr="007E4616" w:rsidRDefault="008B5FCB" w:rsidP="008A6E47">
      <w:pPr>
        <w:spacing w:before="120" w:after="0"/>
      </w:pPr>
      <w:r w:rsidRPr="007E4616">
        <w:t xml:space="preserve">Community outreach is a key activity under this thematic area. </w:t>
      </w:r>
      <w:r w:rsidR="00843771" w:rsidRPr="007E4616">
        <w:t xml:space="preserve">To support this, </w:t>
      </w:r>
      <w:r w:rsidRPr="007E4616">
        <w:t xml:space="preserve">HCW </w:t>
      </w:r>
      <w:r w:rsidR="000B0279" w:rsidRPr="007E4616">
        <w:t>will be</w:t>
      </w:r>
      <w:r w:rsidRPr="007E4616">
        <w:t xml:space="preserve"> trained in contact tracing, active case finding, lab refresher and stigma and discrimination.</w:t>
      </w:r>
      <w:r w:rsidR="000B0279" w:rsidRPr="007E4616">
        <w:t xml:space="preserve"> </w:t>
      </w:r>
      <w:r w:rsidR="00843771" w:rsidRPr="007E4616">
        <w:t xml:space="preserve">The programme will also support the procurement of </w:t>
      </w:r>
      <w:r w:rsidR="000B0279" w:rsidRPr="007E4616">
        <w:t>TB medicines, cartridges and commodities</w:t>
      </w:r>
      <w:r w:rsidR="00843771" w:rsidRPr="007E4616">
        <w:t>.</w:t>
      </w:r>
    </w:p>
    <w:p w14:paraId="046C8CF9" w14:textId="77777777" w:rsidR="00BE27C9" w:rsidRPr="007E4616" w:rsidRDefault="00843771" w:rsidP="00C91258">
      <w:pPr>
        <w:spacing w:before="120" w:after="0"/>
      </w:pPr>
      <w:r w:rsidRPr="007E4616">
        <w:t>In addition, national health</w:t>
      </w:r>
      <w:r w:rsidR="00462463" w:rsidRPr="007E4616">
        <w:t xml:space="preserve"> programs would be supported to strengthen routine recording and reporting processes. This includes supporting data collection and repo</w:t>
      </w:r>
      <w:r w:rsidR="009D44A2" w:rsidRPr="007E4616">
        <w:t>rting from other care providers and to facilitate timely submissions of reports from community clinic</w:t>
      </w:r>
      <w:r w:rsidR="001165CE" w:rsidRPr="007E4616">
        <w:t xml:space="preserve">s to the national TB programme. </w:t>
      </w:r>
    </w:p>
    <w:p w14:paraId="5368DA89" w14:textId="77777777" w:rsidR="00BE27C9" w:rsidRPr="007E4616" w:rsidRDefault="00BE27C9" w:rsidP="00CA558A"/>
    <w:p w14:paraId="7894AECE" w14:textId="77777777" w:rsidR="00CA558A" w:rsidRPr="007E4616" w:rsidRDefault="00CA558A" w:rsidP="00CA558A">
      <w:pPr>
        <w:rPr>
          <w:b/>
        </w:rPr>
      </w:pPr>
      <w:r w:rsidRPr="007E4616">
        <w:rPr>
          <w:b/>
        </w:rPr>
        <w:t>Output 4: MDR-TB</w:t>
      </w:r>
    </w:p>
    <w:p w14:paraId="7B030A65" w14:textId="77777777" w:rsidR="00C91258" w:rsidRPr="007E4616" w:rsidRDefault="00C91258" w:rsidP="00C91258">
      <w:pPr>
        <w:spacing w:before="120" w:after="0"/>
        <w:rPr>
          <w:b/>
        </w:rPr>
      </w:pPr>
      <w:r w:rsidRPr="007E4616">
        <w:t xml:space="preserve">This activity focusses on the procurement of MDR treatment drugs and commodities to support the treatment of the RR and/or MDR TB cases. </w:t>
      </w:r>
    </w:p>
    <w:p w14:paraId="3EB2C4BF" w14:textId="77777777" w:rsidR="00CA558A" w:rsidRPr="007E4616" w:rsidRDefault="00CA558A" w:rsidP="002439A6">
      <w:pPr>
        <w:spacing w:after="120"/>
      </w:pPr>
    </w:p>
    <w:p w14:paraId="6B329732" w14:textId="77777777" w:rsidR="002439A6" w:rsidRPr="007E4616" w:rsidRDefault="00CA558A" w:rsidP="002439A6">
      <w:pPr>
        <w:rPr>
          <w:b/>
        </w:rPr>
      </w:pPr>
      <w:r w:rsidRPr="007E4616">
        <w:rPr>
          <w:b/>
        </w:rPr>
        <w:t>Output 5</w:t>
      </w:r>
      <w:r w:rsidR="002439A6" w:rsidRPr="007E4616">
        <w:rPr>
          <w:b/>
        </w:rPr>
        <w:t>: Regional Support</w:t>
      </w:r>
    </w:p>
    <w:p w14:paraId="0EDF41C4" w14:textId="77777777" w:rsidR="002439A6" w:rsidRDefault="002439A6" w:rsidP="002439A6">
      <w:r w:rsidRPr="007E4616">
        <w:t xml:space="preserve">Regional support earmarked for the 3-year grant period includes support to the development of guidelines for reaching key </w:t>
      </w:r>
      <w:r>
        <w:t xml:space="preserve">populations, support to health care workers in strengthening human rights interventions. This is intended to strengthen government and CSO capacity to deliver effective targeted prevention programmes (Output 1). The second regional TA is targeted at upskilling </w:t>
      </w:r>
      <w:r>
        <w:lastRenderedPageBreak/>
        <w:t xml:space="preserve">healthcare workers on ARV treatment adherence, PSM, M&amp;E, </w:t>
      </w:r>
      <w:r w:rsidR="00C91258">
        <w:t xml:space="preserve">a refresher training for TB clinicians, </w:t>
      </w:r>
      <w:r>
        <w:t>and other HIV</w:t>
      </w:r>
      <w:r w:rsidR="00C91258">
        <w:t>/TB</w:t>
      </w:r>
      <w:r>
        <w:t xml:space="preserve"> technical areas. This will contribute to outcome 2 and improve grant management capacity.</w:t>
      </w:r>
    </w:p>
    <w:p w14:paraId="25EAC58F" w14:textId="77777777" w:rsidR="002439A6" w:rsidRDefault="002439A6" w:rsidP="002A4A90">
      <w:pPr>
        <w:spacing w:after="0"/>
      </w:pPr>
    </w:p>
    <w:p w14:paraId="3AA9D21F" w14:textId="77777777" w:rsidR="00BF2ED1" w:rsidRPr="00661A34" w:rsidRDefault="00BF2ED1" w:rsidP="007E4616">
      <w:pPr>
        <w:shd w:val="clear" w:color="auto" w:fill="FFFFFF" w:themeFill="background1"/>
        <w:rPr>
          <w:b/>
          <w:color w:val="002060"/>
        </w:rPr>
      </w:pPr>
      <w:r w:rsidRPr="00661A34">
        <w:rPr>
          <w:b/>
          <w:color w:val="002060"/>
        </w:rPr>
        <w:t>Resources Required to Achieve the Expected Results</w:t>
      </w:r>
    </w:p>
    <w:p w14:paraId="1FEEBA91" w14:textId="77777777" w:rsidR="00BF2ED1" w:rsidRPr="00B301BE" w:rsidRDefault="00BF2ED1" w:rsidP="00BF2ED1">
      <w:r w:rsidRPr="00B301BE">
        <w:t xml:space="preserve">Refer to </w:t>
      </w:r>
      <w:hyperlink w:anchor="_Multi-Year_Work_Plan" w:history="1">
        <w:r w:rsidRPr="00B301BE">
          <w:rPr>
            <w:rStyle w:val="Hyperlink"/>
          </w:rPr>
          <w:t>Section VII – Multi Year Workplan</w:t>
        </w:r>
      </w:hyperlink>
      <w:r w:rsidRPr="00B301BE">
        <w:t xml:space="preserve"> for breakdown of resources required per activity line.</w:t>
      </w:r>
    </w:p>
    <w:p w14:paraId="24781535" w14:textId="77777777" w:rsidR="00BF2ED1" w:rsidRPr="00DF6F94" w:rsidRDefault="00BF2ED1" w:rsidP="007E4616">
      <w:pPr>
        <w:shd w:val="clear" w:color="auto" w:fill="FFFFFF" w:themeFill="background1"/>
        <w:spacing w:before="240"/>
        <w:rPr>
          <w:b/>
          <w:i/>
        </w:rPr>
      </w:pPr>
      <w:r w:rsidRPr="00DF6F94">
        <w:rPr>
          <w:b/>
          <w:i/>
        </w:rPr>
        <w:t xml:space="preserve">Partnerships </w:t>
      </w:r>
    </w:p>
    <w:p w14:paraId="2DD26580" w14:textId="77777777" w:rsidR="002204D6" w:rsidRPr="00DF6F94" w:rsidRDefault="002204D6" w:rsidP="002204D6">
      <w:r w:rsidRPr="00DF6F94">
        <w:rPr>
          <w:b/>
        </w:rPr>
        <w:t>Civil Society Organizations</w:t>
      </w:r>
      <w:r w:rsidRPr="00DF6F94">
        <w:t xml:space="preserve"> – Responsible for reaching key affected populations with HIV prevention programmes (Output 1). For TB, civil society will support</w:t>
      </w:r>
      <w:r w:rsidR="0052743B" w:rsidRPr="00DF6F94">
        <w:rPr>
          <w:rFonts w:cs="Arial"/>
          <w:szCs w:val="22"/>
        </w:rPr>
        <w:t xml:space="preserve"> service delivery to</w:t>
      </w:r>
      <w:r w:rsidRPr="00DF6F94">
        <w:rPr>
          <w:rFonts w:cs="Arial"/>
          <w:szCs w:val="22"/>
        </w:rPr>
        <w:t xml:space="preserve"> remote areas </w:t>
      </w:r>
      <w:r w:rsidR="0052743B" w:rsidRPr="00DF6F94">
        <w:rPr>
          <w:rFonts w:cs="Arial"/>
          <w:szCs w:val="22"/>
        </w:rPr>
        <w:t>and to</w:t>
      </w:r>
      <w:r w:rsidRPr="00DF6F94">
        <w:rPr>
          <w:rFonts w:cs="Arial"/>
          <w:szCs w:val="22"/>
        </w:rPr>
        <w:t xml:space="preserve"> vulnerable populations</w:t>
      </w:r>
      <w:r w:rsidR="0052743B" w:rsidRPr="00DF6F94">
        <w:rPr>
          <w:rFonts w:cs="Arial"/>
          <w:szCs w:val="22"/>
        </w:rPr>
        <w:t>.</w:t>
      </w:r>
      <w:r w:rsidR="00535CAA" w:rsidRPr="00DF6F94">
        <w:rPr>
          <w:rFonts w:cs="Arial"/>
          <w:szCs w:val="22"/>
        </w:rPr>
        <w:t xml:space="preserve"> (Output 3)</w:t>
      </w:r>
    </w:p>
    <w:p w14:paraId="7B8CB1C5" w14:textId="77777777" w:rsidR="002204D6" w:rsidRPr="007E4616" w:rsidRDefault="002204D6" w:rsidP="002204D6">
      <w:r w:rsidRPr="00DF6F94">
        <w:rPr>
          <w:b/>
        </w:rPr>
        <w:t>Ministries of Health</w:t>
      </w:r>
      <w:r w:rsidRPr="00DF6F94">
        <w:t xml:space="preserve"> – Responsible for reaching general and key populations with HIV prevention programm</w:t>
      </w:r>
      <w:r w:rsidRPr="007E4616">
        <w:t>es as well</w:t>
      </w:r>
      <w:r w:rsidR="003D6995" w:rsidRPr="007E4616">
        <w:t xml:space="preserve"> These are especially true for countries that do not have CSOs to conduct prevention activities such as Palau and Marshall Islands</w:t>
      </w:r>
      <w:r w:rsidRPr="007E4616">
        <w:t xml:space="preserve">. </w:t>
      </w:r>
      <w:r w:rsidR="008D57B8" w:rsidRPr="007E4616">
        <w:t>However,</w:t>
      </w:r>
      <w:r w:rsidRPr="007E4616">
        <w:t xml:space="preserve"> priority is the provision of proper HIV care, support and treatment adherence programs to people living with HIV (Output 1 and Output 2)</w:t>
      </w:r>
      <w:r w:rsidR="00535CAA" w:rsidRPr="007E4616">
        <w:t xml:space="preserve">. </w:t>
      </w:r>
      <w:r w:rsidR="00DF6F94" w:rsidRPr="007E4616">
        <w:t>Similarly,</w:t>
      </w:r>
      <w:r w:rsidR="00F55F2B" w:rsidRPr="007E4616">
        <w:t xml:space="preserve"> with TB, national TB programmes would be providing both prevention and treatment support to TB patients (Output 2 and 3)</w:t>
      </w:r>
    </w:p>
    <w:p w14:paraId="5F8CBD56" w14:textId="77777777" w:rsidR="00BF2ED1" w:rsidRPr="007E4616" w:rsidRDefault="00BF2ED1" w:rsidP="00BF2ED1">
      <w:r w:rsidRPr="007E4616">
        <w:rPr>
          <w:b/>
        </w:rPr>
        <w:t>Regional Technical Working Group</w:t>
      </w:r>
      <w:r w:rsidRPr="007E4616">
        <w:t xml:space="preserve"> – Includes regional partners such as WHO</w:t>
      </w:r>
      <w:r w:rsidR="0007457E">
        <w:t xml:space="preserve"> and</w:t>
      </w:r>
      <w:r w:rsidRPr="007E4616">
        <w:t xml:space="preserve"> UNAIDS</w:t>
      </w:r>
      <w:r w:rsidR="0007457E">
        <w:t xml:space="preserve"> </w:t>
      </w:r>
      <w:r w:rsidRPr="007E4616">
        <w:t>who are responsible for providing regional technical advice to national implementing partners and to the PR (UNDP). Specific deliverables for the next 3 years include:</w:t>
      </w:r>
    </w:p>
    <w:p w14:paraId="3548864D" w14:textId="77777777" w:rsidR="00BF2ED1" w:rsidRPr="007E4616" w:rsidRDefault="00BF2ED1" w:rsidP="002D667E">
      <w:pPr>
        <w:pStyle w:val="ListParagraph"/>
        <w:numPr>
          <w:ilvl w:val="0"/>
          <w:numId w:val="24"/>
        </w:numPr>
      </w:pPr>
      <w:r w:rsidRPr="007E4616">
        <w:t>Review of national HIV NSPs and supporting the integration of KAP into these HIV plans and frameworks</w:t>
      </w:r>
    </w:p>
    <w:p w14:paraId="3A550DB1" w14:textId="77777777" w:rsidR="00BF2ED1" w:rsidRPr="007E4616" w:rsidRDefault="00BF2ED1" w:rsidP="002D667E">
      <w:pPr>
        <w:pStyle w:val="ListParagraph"/>
        <w:numPr>
          <w:ilvl w:val="0"/>
          <w:numId w:val="24"/>
        </w:numPr>
      </w:pPr>
      <w:r w:rsidRPr="007E4616">
        <w:t xml:space="preserve">Supporting the finalization and endorsement of newly updated HIV/STI and TB guidelines </w:t>
      </w:r>
    </w:p>
    <w:p w14:paraId="6BFB1158" w14:textId="77777777" w:rsidR="00BF2ED1" w:rsidRPr="007E4616" w:rsidRDefault="00BF2ED1" w:rsidP="002D667E">
      <w:pPr>
        <w:pStyle w:val="ListParagraph"/>
        <w:numPr>
          <w:ilvl w:val="0"/>
          <w:numId w:val="24"/>
        </w:numPr>
      </w:pPr>
      <w:r w:rsidRPr="007E4616">
        <w:t>Develop the guidelines for key populations accessing HIV/STI prevention services</w:t>
      </w:r>
    </w:p>
    <w:p w14:paraId="19D55934" w14:textId="77777777" w:rsidR="00BF2ED1" w:rsidRPr="007E4616" w:rsidRDefault="00BF2ED1" w:rsidP="002D667E">
      <w:pPr>
        <w:pStyle w:val="ListParagraph"/>
        <w:numPr>
          <w:ilvl w:val="0"/>
          <w:numId w:val="24"/>
        </w:numPr>
      </w:pPr>
      <w:r w:rsidRPr="007E4616">
        <w:t>Assessment of HIV testing in 11 PICTs (Output 1 and 3)</w:t>
      </w:r>
    </w:p>
    <w:p w14:paraId="28CBD9A9" w14:textId="77777777" w:rsidR="00BF2ED1" w:rsidRPr="007E4616" w:rsidRDefault="00BF2ED1" w:rsidP="002D667E">
      <w:pPr>
        <w:pStyle w:val="ListParagraph"/>
        <w:numPr>
          <w:ilvl w:val="0"/>
          <w:numId w:val="24"/>
        </w:numPr>
      </w:pPr>
      <w:r w:rsidRPr="007E4616">
        <w:t xml:space="preserve">TB regional capacity building support including refresher training for clinicians </w:t>
      </w:r>
    </w:p>
    <w:p w14:paraId="2F6A03F5" w14:textId="77777777" w:rsidR="00BF2ED1" w:rsidRPr="007E4616" w:rsidRDefault="00BF2ED1" w:rsidP="002D667E">
      <w:pPr>
        <w:pStyle w:val="ListParagraph"/>
        <w:numPr>
          <w:ilvl w:val="0"/>
          <w:numId w:val="24"/>
        </w:numPr>
      </w:pPr>
      <w:r w:rsidRPr="007E4616">
        <w:t xml:space="preserve">Development of country specific TB tests algorithm </w:t>
      </w:r>
    </w:p>
    <w:p w14:paraId="1126A67F" w14:textId="77777777" w:rsidR="00BF2ED1" w:rsidRPr="007E4616" w:rsidRDefault="00BF2ED1" w:rsidP="00BF2ED1">
      <w:r w:rsidRPr="007E4616">
        <w:rPr>
          <w:b/>
        </w:rPr>
        <w:t>ASHM/OSSHHM</w:t>
      </w:r>
      <w:r w:rsidRPr="007E4616">
        <w:t xml:space="preserve"> – Capacity building of HCW in the delivery of health services with a focus on ARV treatment adherence and stigma and confidentiality training. (Output 2 and 3)</w:t>
      </w:r>
    </w:p>
    <w:p w14:paraId="12CE1D79" w14:textId="77777777" w:rsidR="00BF2ED1" w:rsidRPr="007E4616" w:rsidRDefault="00BF2ED1" w:rsidP="00BF2ED1">
      <w:r w:rsidRPr="007E4616">
        <w:rPr>
          <w:b/>
        </w:rPr>
        <w:t>PS</w:t>
      </w:r>
      <w:r w:rsidR="0007457E">
        <w:rPr>
          <w:b/>
        </w:rPr>
        <w:t>G</w:t>
      </w:r>
      <w:r w:rsidRPr="007E4616">
        <w:rPr>
          <w:b/>
        </w:rPr>
        <w:t xml:space="preserve">DN </w:t>
      </w:r>
      <w:r w:rsidRPr="007E4616">
        <w:t>- Serve as mentors and trainers to individual country CSO. PSDN is required to have human rights as their core function and will be working with regional technical partners to address legislative and social barriers to service access by key populations. (Output 2 and 3)</w:t>
      </w:r>
    </w:p>
    <w:p w14:paraId="084D5B70" w14:textId="77777777" w:rsidR="00BF2ED1" w:rsidRPr="00661A34" w:rsidRDefault="00BF2ED1" w:rsidP="00DF6F94">
      <w:pPr>
        <w:shd w:val="clear" w:color="auto" w:fill="FFFFFF" w:themeFill="background1"/>
        <w:spacing w:before="240"/>
        <w:rPr>
          <w:b/>
          <w:color w:val="002060"/>
        </w:rPr>
      </w:pPr>
      <w:r w:rsidRPr="00661A34">
        <w:rPr>
          <w:b/>
          <w:color w:val="002060"/>
        </w:rPr>
        <w:t>Risks and Assumptions</w:t>
      </w:r>
    </w:p>
    <w:p w14:paraId="1AB99F2C" w14:textId="77777777" w:rsidR="00BF2ED1" w:rsidRDefault="00BF2ED1" w:rsidP="00BF2ED1">
      <w:pPr>
        <w:spacing w:after="0"/>
      </w:pPr>
      <w:r>
        <w:t xml:space="preserve">Programme risks and assumptions are detailed in the </w:t>
      </w:r>
      <w:hyperlink w:anchor="_Strategy_(1/2_page" w:history="1">
        <w:r w:rsidRPr="00AF78C9">
          <w:rPr>
            <w:rStyle w:val="Hyperlink"/>
          </w:rPr>
          <w:t>Strategy</w:t>
        </w:r>
      </w:hyperlink>
      <w:r>
        <w:t xml:space="preserve"> section of this project document and in the </w:t>
      </w:r>
      <w:hyperlink w:anchor="_ANNEXES" w:history="1">
        <w:r w:rsidRPr="00AF78C9">
          <w:rPr>
            <w:rStyle w:val="Hyperlink"/>
          </w:rPr>
          <w:t>Annex</w:t>
        </w:r>
      </w:hyperlink>
      <w:r>
        <w:t xml:space="preserve"> – Risk Log </w:t>
      </w:r>
    </w:p>
    <w:p w14:paraId="5E1C1966" w14:textId="77777777" w:rsidR="00BF2ED1" w:rsidRPr="00661A34" w:rsidRDefault="004D11B0" w:rsidP="00DF6F94">
      <w:pPr>
        <w:shd w:val="clear" w:color="auto" w:fill="FFFFFF" w:themeFill="background1"/>
        <w:spacing w:before="240" w:after="120"/>
        <w:rPr>
          <w:b/>
          <w:color w:val="002060"/>
        </w:rPr>
      </w:pPr>
      <w:r w:rsidRPr="00661A34">
        <w:rPr>
          <w:b/>
          <w:color w:val="002060"/>
        </w:rPr>
        <w:t>Target Group</w:t>
      </w:r>
      <w:r w:rsidR="00BF2ED1" w:rsidRPr="00661A34">
        <w:rPr>
          <w:b/>
          <w:color w:val="002060"/>
        </w:rPr>
        <w:t xml:space="preserve"> Engagement</w:t>
      </w:r>
    </w:p>
    <w:p w14:paraId="770743A8" w14:textId="77777777" w:rsidR="004D11B0" w:rsidRPr="00DF6F94" w:rsidRDefault="004D11B0" w:rsidP="004D11B0">
      <w:r w:rsidRPr="00DF6F94">
        <w:rPr>
          <w:b/>
        </w:rPr>
        <w:t xml:space="preserve">MSMs, TGs and FSW: </w:t>
      </w:r>
      <w:r w:rsidRPr="00DF6F94">
        <w:t xml:space="preserve">MSMs and the FSW groups are considered as hidden and hard to reach groups in the pacific. Programme strategy to identify and reach these hidden groups involves financial allocation towards </w:t>
      </w:r>
      <w:r w:rsidRPr="00B301BE">
        <w:t xml:space="preserve">CSOs for Human Rights interventions; financial allocation towards </w:t>
      </w:r>
      <w:r w:rsidRPr="00DF6F94">
        <w:t>PSDN to mentor and guide advocacy efforts by CSOs and to work with regional technical agencies to address legislative barriers to service access.</w:t>
      </w:r>
    </w:p>
    <w:p w14:paraId="6CBB698F" w14:textId="77777777" w:rsidR="004D11B0" w:rsidRPr="00DF6F94" w:rsidRDefault="004D11B0" w:rsidP="004D11B0">
      <w:r w:rsidRPr="00DF6F94">
        <w:rPr>
          <w:b/>
        </w:rPr>
        <w:t xml:space="preserve">PLHIV: </w:t>
      </w:r>
      <w:r w:rsidRPr="00DF6F94">
        <w:t xml:space="preserve">One of the main barriers to accessing health services and maintaining these PLHIV on treatment as identified in the 2017 Stigma Index Report by FJN+ is personal stigma and stigma by HCW. Programme strategies to address this includes training and mentoring HCW by ASHM and OSSHHM to better manage those living with HIV. </w:t>
      </w:r>
    </w:p>
    <w:p w14:paraId="6CCD7195" w14:textId="77777777" w:rsidR="00BF2ED1" w:rsidRPr="004D11B0" w:rsidRDefault="00BF2ED1" w:rsidP="00BF2ED1">
      <w:r w:rsidRPr="00DF6F94">
        <w:t xml:space="preserve">For TB, this involves inclusion of </w:t>
      </w:r>
      <w:r w:rsidRPr="0005471D">
        <w:t>communities and civil society</w:t>
      </w:r>
      <w:r w:rsidRPr="00DF6F94">
        <w:t xml:space="preserve"> in service delivery in remote areas and among vulnerable populations especially for </w:t>
      </w:r>
      <w:r w:rsidRPr="004D11B0">
        <w:t>awareness and early case detection activities</w:t>
      </w:r>
      <w:r w:rsidR="004D11B0" w:rsidRPr="004D11B0">
        <w:t xml:space="preserve"> </w:t>
      </w:r>
    </w:p>
    <w:p w14:paraId="208B4ADB" w14:textId="77777777" w:rsidR="005851FF" w:rsidRDefault="005851FF" w:rsidP="00DF6F94">
      <w:pPr>
        <w:spacing w:after="0"/>
        <w:rPr>
          <w:color w:val="FF0000"/>
        </w:rPr>
      </w:pPr>
    </w:p>
    <w:p w14:paraId="1AC3726D" w14:textId="77777777" w:rsidR="0064449A" w:rsidRPr="00CF2D0B" w:rsidRDefault="0064449A" w:rsidP="00DF6F94">
      <w:pPr>
        <w:shd w:val="clear" w:color="auto" w:fill="FFFFFF" w:themeFill="background1"/>
        <w:rPr>
          <w:b/>
          <w:color w:val="002060"/>
        </w:rPr>
      </w:pPr>
      <w:r w:rsidRPr="00CF2D0B">
        <w:rPr>
          <w:b/>
          <w:color w:val="002060"/>
        </w:rPr>
        <w:t>South-South and Triangular Cooperation (SSC/TrC)</w:t>
      </w:r>
    </w:p>
    <w:p w14:paraId="57098248" w14:textId="77777777" w:rsidR="0064449A" w:rsidRPr="00DF6F94" w:rsidRDefault="0064449A" w:rsidP="00DF6F94">
      <w:pPr>
        <w:shd w:val="clear" w:color="auto" w:fill="FFFFFF" w:themeFill="background1"/>
      </w:pPr>
      <w:r w:rsidRPr="00DF6F94">
        <w:t xml:space="preserve">The programme will use its regional programme activities as a platform to facilitate south-south learning. Spaces will be created for countries to share implementation experiences with sessions being moderated by either UNDP and/or regional technical partners. The sharing of success </w:t>
      </w:r>
      <w:r w:rsidRPr="00DF6F94">
        <w:lastRenderedPageBreak/>
        <w:t>strategies from countries displaying good reach in their coverage of key populations will be prioritised. Experiences from regional implementing agencies such as ASHM, OSSHHM and PSDN is also key in identifying commonalities across PICTs with regards to the challenges and successes in reaching key populations and maintaining HIV positives on treatment.</w:t>
      </w:r>
    </w:p>
    <w:p w14:paraId="22D7F753" w14:textId="77777777" w:rsidR="0064449A" w:rsidRPr="00CF2D0B" w:rsidRDefault="0064449A" w:rsidP="00DF6F94">
      <w:pPr>
        <w:shd w:val="clear" w:color="auto" w:fill="FFFFFF" w:themeFill="background1"/>
        <w:spacing w:before="240"/>
        <w:rPr>
          <w:b/>
          <w:color w:val="002060"/>
        </w:rPr>
      </w:pPr>
      <w:r w:rsidRPr="00CF2D0B">
        <w:rPr>
          <w:b/>
          <w:color w:val="002060"/>
        </w:rPr>
        <w:t>Kn</w:t>
      </w:r>
      <w:r w:rsidRPr="00CF2D0B">
        <w:rPr>
          <w:b/>
          <w:color w:val="002060"/>
          <w:shd w:val="clear" w:color="auto" w:fill="FFFFFF" w:themeFill="background1"/>
        </w:rPr>
        <w:t>owledge</w:t>
      </w:r>
    </w:p>
    <w:p w14:paraId="5237E598" w14:textId="7702A2D0" w:rsidR="0064449A" w:rsidRDefault="0064449A" w:rsidP="00DF6F94">
      <w:pPr>
        <w:shd w:val="clear" w:color="auto" w:fill="FFFFFF" w:themeFill="background1"/>
        <w:spacing w:after="240"/>
        <w:rPr>
          <w:rFonts w:cs="Arial"/>
          <w:szCs w:val="22"/>
        </w:rPr>
      </w:pPr>
      <w:r w:rsidRPr="00DF6F94">
        <w:rPr>
          <w:rFonts w:cs="Arial"/>
          <w:szCs w:val="22"/>
        </w:rPr>
        <w:t xml:space="preserve">The program anticipates </w:t>
      </w:r>
      <w:r w:rsidR="004B7404">
        <w:rPr>
          <w:rFonts w:cs="Arial"/>
          <w:szCs w:val="22"/>
        </w:rPr>
        <w:t xml:space="preserve">having </w:t>
      </w:r>
      <w:r w:rsidR="004B7404" w:rsidRPr="00DF6F94">
        <w:rPr>
          <w:rFonts w:cs="Arial"/>
          <w:szCs w:val="22"/>
        </w:rPr>
        <w:t>several</w:t>
      </w:r>
      <w:r w:rsidRPr="00DF6F94">
        <w:rPr>
          <w:rFonts w:cs="Arial"/>
          <w:szCs w:val="22"/>
        </w:rPr>
        <w:t xml:space="preserve"> information products highlighting the programs progress and achievements</w:t>
      </w:r>
      <w:r>
        <w:rPr>
          <w:rFonts w:cs="Arial"/>
          <w:szCs w:val="22"/>
        </w:rPr>
        <w:t xml:space="preserve">. These are detailed in Table 1. </w:t>
      </w:r>
      <w:r w:rsidRPr="00F64E0D">
        <w:rPr>
          <w:rFonts w:cs="Arial"/>
          <w:szCs w:val="22"/>
        </w:rPr>
        <w:t>The programme will create visibility through preparing press releases about its public events and inviting local media. Information about the activities and achiev</w:t>
      </w:r>
      <w:r>
        <w:rPr>
          <w:rFonts w:cs="Arial"/>
          <w:szCs w:val="22"/>
        </w:rPr>
        <w:t xml:space="preserve">ements of the programme will be regularly updated on the programmes </w:t>
      </w:r>
      <w:r w:rsidR="004B7404">
        <w:rPr>
          <w:rFonts w:cs="Arial"/>
          <w:szCs w:val="22"/>
        </w:rPr>
        <w:t>facebook</w:t>
      </w:r>
      <w:r>
        <w:rPr>
          <w:rFonts w:cs="Arial"/>
          <w:szCs w:val="22"/>
        </w:rPr>
        <w:t xml:space="preserve"> page.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4499"/>
        <w:gridCol w:w="3208"/>
      </w:tblGrid>
      <w:tr w:rsidR="0064449A" w:rsidRPr="007B35AA" w14:paraId="549E7F9A" w14:textId="77777777" w:rsidTr="009F1534">
        <w:trPr>
          <w:tblHeader/>
        </w:trPr>
        <w:tc>
          <w:tcPr>
            <w:tcW w:w="3328" w:type="pct"/>
            <w:gridSpan w:val="2"/>
            <w:shd w:val="clear" w:color="auto" w:fill="002060"/>
          </w:tcPr>
          <w:p w14:paraId="456FEC22" w14:textId="77777777" w:rsidR="0064449A" w:rsidRPr="007B35AA" w:rsidRDefault="0064449A" w:rsidP="009F1534">
            <w:pPr>
              <w:rPr>
                <w:rFonts w:cs="Arial"/>
                <w:b/>
                <w:color w:val="FFFFFF"/>
                <w:sz w:val="18"/>
                <w:szCs w:val="18"/>
              </w:rPr>
            </w:pPr>
            <w:r w:rsidRPr="007B35AA">
              <w:rPr>
                <w:rFonts w:cs="Arial"/>
                <w:b/>
                <w:color w:val="FFFFFF"/>
                <w:sz w:val="18"/>
                <w:szCs w:val="18"/>
              </w:rPr>
              <w:t>Table 1</w:t>
            </w:r>
            <w:r w:rsidRPr="007B35AA">
              <w:rPr>
                <w:rFonts w:cs="Arial"/>
                <w:color w:val="FFFFFF"/>
                <w:sz w:val="18"/>
                <w:szCs w:val="18"/>
              </w:rPr>
              <w:t xml:space="preserve">: Programme Information Products </w:t>
            </w:r>
          </w:p>
        </w:tc>
        <w:tc>
          <w:tcPr>
            <w:tcW w:w="1672" w:type="pct"/>
            <w:shd w:val="clear" w:color="auto" w:fill="002060"/>
          </w:tcPr>
          <w:p w14:paraId="71C2AE1D" w14:textId="77777777" w:rsidR="0064449A" w:rsidRPr="007B35AA" w:rsidRDefault="0064449A" w:rsidP="009F1534">
            <w:pPr>
              <w:rPr>
                <w:rFonts w:cs="Arial"/>
                <w:b/>
                <w:color w:val="FFFFFF"/>
                <w:sz w:val="18"/>
                <w:szCs w:val="18"/>
              </w:rPr>
            </w:pPr>
          </w:p>
        </w:tc>
      </w:tr>
      <w:tr w:rsidR="0064449A" w:rsidRPr="007B35AA" w14:paraId="37B741AB" w14:textId="77777777" w:rsidTr="009F1534">
        <w:trPr>
          <w:tblHeader/>
        </w:trPr>
        <w:tc>
          <w:tcPr>
            <w:tcW w:w="983" w:type="pct"/>
            <w:shd w:val="clear" w:color="auto" w:fill="DEEAF6"/>
          </w:tcPr>
          <w:p w14:paraId="5F921487" w14:textId="77777777" w:rsidR="0064449A" w:rsidRPr="007B35AA" w:rsidRDefault="0064449A" w:rsidP="009F1534">
            <w:pPr>
              <w:rPr>
                <w:rFonts w:cs="Arial"/>
                <w:sz w:val="18"/>
                <w:szCs w:val="18"/>
              </w:rPr>
            </w:pPr>
            <w:r w:rsidRPr="007B35AA">
              <w:rPr>
                <w:rFonts w:cs="Arial"/>
                <w:sz w:val="18"/>
                <w:szCs w:val="18"/>
              </w:rPr>
              <w:t>Product</w:t>
            </w:r>
          </w:p>
        </w:tc>
        <w:tc>
          <w:tcPr>
            <w:tcW w:w="2345" w:type="pct"/>
            <w:shd w:val="clear" w:color="auto" w:fill="DEEAF6"/>
          </w:tcPr>
          <w:p w14:paraId="022A7A3B" w14:textId="77777777" w:rsidR="0064449A" w:rsidRPr="007B35AA" w:rsidRDefault="0064449A" w:rsidP="009F1534">
            <w:pPr>
              <w:rPr>
                <w:rFonts w:cs="Arial"/>
                <w:sz w:val="18"/>
                <w:szCs w:val="18"/>
              </w:rPr>
            </w:pPr>
            <w:r w:rsidRPr="007B35AA">
              <w:rPr>
                <w:rFonts w:cs="Arial"/>
                <w:sz w:val="18"/>
                <w:szCs w:val="18"/>
              </w:rPr>
              <w:t>Description and/or Use</w:t>
            </w:r>
          </w:p>
        </w:tc>
        <w:tc>
          <w:tcPr>
            <w:tcW w:w="1672" w:type="pct"/>
            <w:shd w:val="clear" w:color="auto" w:fill="DEEAF6"/>
          </w:tcPr>
          <w:p w14:paraId="329FCE39" w14:textId="77777777" w:rsidR="0064449A" w:rsidRPr="007B35AA" w:rsidRDefault="0064449A" w:rsidP="009F1534">
            <w:pPr>
              <w:rPr>
                <w:rFonts w:cs="Arial"/>
                <w:sz w:val="18"/>
                <w:szCs w:val="18"/>
              </w:rPr>
            </w:pPr>
            <w:r w:rsidRPr="007B35AA">
              <w:rPr>
                <w:rFonts w:cs="Arial"/>
                <w:sz w:val="18"/>
                <w:szCs w:val="18"/>
              </w:rPr>
              <w:t>Submit to and/or display for</w:t>
            </w:r>
          </w:p>
        </w:tc>
      </w:tr>
      <w:tr w:rsidR="0064449A" w:rsidRPr="007B35AA" w14:paraId="765B0ADD" w14:textId="77777777" w:rsidTr="009F1534">
        <w:tc>
          <w:tcPr>
            <w:tcW w:w="983" w:type="pct"/>
            <w:shd w:val="clear" w:color="auto" w:fill="auto"/>
          </w:tcPr>
          <w:p w14:paraId="0C5F0940" w14:textId="77777777" w:rsidR="0064449A" w:rsidRPr="007B35AA" w:rsidRDefault="0064449A" w:rsidP="009F1534">
            <w:pPr>
              <w:rPr>
                <w:rFonts w:cs="Arial"/>
                <w:sz w:val="18"/>
                <w:szCs w:val="18"/>
              </w:rPr>
            </w:pPr>
            <w:r w:rsidRPr="007B35AA">
              <w:rPr>
                <w:rFonts w:cs="Arial"/>
                <w:sz w:val="18"/>
                <w:szCs w:val="18"/>
              </w:rPr>
              <w:t>Programme Newsletter</w:t>
            </w:r>
          </w:p>
        </w:tc>
        <w:tc>
          <w:tcPr>
            <w:tcW w:w="2345" w:type="pct"/>
            <w:shd w:val="clear" w:color="auto" w:fill="auto"/>
          </w:tcPr>
          <w:p w14:paraId="34F2A4B5" w14:textId="77777777" w:rsidR="0064449A" w:rsidRPr="007B35AA" w:rsidRDefault="0064449A" w:rsidP="009F1534">
            <w:pPr>
              <w:rPr>
                <w:rFonts w:cs="Arial"/>
                <w:sz w:val="18"/>
                <w:szCs w:val="18"/>
              </w:rPr>
            </w:pPr>
            <w:r w:rsidRPr="007B35AA">
              <w:rPr>
                <w:rFonts w:cs="Arial"/>
                <w:sz w:val="18"/>
                <w:szCs w:val="18"/>
              </w:rPr>
              <w:t>Using MailChimp email tool, monthly update of progress and achievements by PR for grant supported interventions</w:t>
            </w:r>
          </w:p>
        </w:tc>
        <w:tc>
          <w:tcPr>
            <w:tcW w:w="1672" w:type="pct"/>
          </w:tcPr>
          <w:p w14:paraId="5BA58008" w14:textId="77777777" w:rsidR="0064449A" w:rsidRPr="007B35AA" w:rsidRDefault="0064449A" w:rsidP="002D667E">
            <w:pPr>
              <w:numPr>
                <w:ilvl w:val="0"/>
                <w:numId w:val="25"/>
              </w:numPr>
              <w:spacing w:after="0"/>
              <w:jc w:val="left"/>
              <w:rPr>
                <w:rFonts w:cs="Arial"/>
                <w:sz w:val="18"/>
                <w:szCs w:val="18"/>
              </w:rPr>
            </w:pPr>
            <w:r w:rsidRPr="007B35AA">
              <w:rPr>
                <w:rFonts w:cs="Arial"/>
                <w:sz w:val="18"/>
                <w:szCs w:val="18"/>
              </w:rPr>
              <w:t>All key stakeholders</w:t>
            </w:r>
          </w:p>
          <w:p w14:paraId="772D894C" w14:textId="77777777" w:rsidR="0064449A" w:rsidRPr="007B35AA" w:rsidRDefault="0064449A" w:rsidP="002D667E">
            <w:pPr>
              <w:numPr>
                <w:ilvl w:val="0"/>
                <w:numId w:val="25"/>
              </w:numPr>
              <w:spacing w:after="0"/>
              <w:jc w:val="left"/>
              <w:rPr>
                <w:rFonts w:cs="Arial"/>
                <w:sz w:val="18"/>
                <w:szCs w:val="18"/>
              </w:rPr>
            </w:pPr>
            <w:r w:rsidRPr="007B35AA">
              <w:rPr>
                <w:rFonts w:cs="Arial"/>
                <w:sz w:val="18"/>
                <w:szCs w:val="18"/>
              </w:rPr>
              <w:t>UNDP Yammer</w:t>
            </w:r>
          </w:p>
          <w:p w14:paraId="28F91302" w14:textId="77777777" w:rsidR="0064449A" w:rsidRPr="007B35AA" w:rsidRDefault="0064449A" w:rsidP="002D667E">
            <w:pPr>
              <w:numPr>
                <w:ilvl w:val="0"/>
                <w:numId w:val="25"/>
              </w:numPr>
              <w:spacing w:after="0"/>
              <w:jc w:val="left"/>
              <w:rPr>
                <w:rFonts w:cs="Arial"/>
                <w:sz w:val="18"/>
                <w:szCs w:val="18"/>
              </w:rPr>
            </w:pPr>
            <w:r w:rsidRPr="007B35AA">
              <w:rPr>
                <w:rFonts w:cs="Arial"/>
                <w:sz w:val="18"/>
                <w:szCs w:val="18"/>
              </w:rPr>
              <w:t>Social media</w:t>
            </w:r>
          </w:p>
        </w:tc>
      </w:tr>
      <w:tr w:rsidR="0064449A" w:rsidRPr="007B35AA" w14:paraId="3348DE4A" w14:textId="77777777" w:rsidTr="009F1534">
        <w:tc>
          <w:tcPr>
            <w:tcW w:w="983" w:type="pct"/>
            <w:shd w:val="clear" w:color="auto" w:fill="auto"/>
          </w:tcPr>
          <w:p w14:paraId="1DBCCA01" w14:textId="77777777" w:rsidR="0064449A" w:rsidRPr="007B35AA" w:rsidRDefault="0064449A" w:rsidP="009F1534">
            <w:pPr>
              <w:rPr>
                <w:rFonts w:cs="Arial"/>
                <w:sz w:val="18"/>
                <w:szCs w:val="18"/>
              </w:rPr>
            </w:pPr>
            <w:r w:rsidRPr="007B35AA">
              <w:rPr>
                <w:rFonts w:cs="Arial"/>
                <w:sz w:val="18"/>
                <w:szCs w:val="18"/>
              </w:rPr>
              <w:t>Programme Brief/ Factsheet</w:t>
            </w:r>
          </w:p>
        </w:tc>
        <w:tc>
          <w:tcPr>
            <w:tcW w:w="2345" w:type="pct"/>
            <w:shd w:val="clear" w:color="auto" w:fill="auto"/>
          </w:tcPr>
          <w:p w14:paraId="6E9E5CCE" w14:textId="77777777" w:rsidR="0064449A" w:rsidRPr="007B35AA" w:rsidRDefault="0064449A" w:rsidP="009F1534">
            <w:pPr>
              <w:rPr>
                <w:rFonts w:cs="Arial"/>
                <w:sz w:val="18"/>
                <w:szCs w:val="18"/>
              </w:rPr>
            </w:pPr>
            <w:r w:rsidRPr="007B35AA">
              <w:rPr>
                <w:rFonts w:cs="Arial"/>
                <w:sz w:val="18"/>
                <w:szCs w:val="18"/>
              </w:rPr>
              <w:t>Regularly updated programme brief, capturing key results</w:t>
            </w:r>
          </w:p>
        </w:tc>
        <w:tc>
          <w:tcPr>
            <w:tcW w:w="1672" w:type="pct"/>
          </w:tcPr>
          <w:p w14:paraId="4C5B3FE0" w14:textId="77777777" w:rsidR="0064449A" w:rsidRPr="007B35AA" w:rsidRDefault="0064449A" w:rsidP="002D667E">
            <w:pPr>
              <w:numPr>
                <w:ilvl w:val="0"/>
                <w:numId w:val="25"/>
              </w:numPr>
              <w:spacing w:after="0"/>
              <w:jc w:val="left"/>
              <w:rPr>
                <w:rFonts w:cs="Arial"/>
                <w:sz w:val="18"/>
                <w:szCs w:val="18"/>
              </w:rPr>
            </w:pPr>
            <w:r w:rsidRPr="007B35AA">
              <w:rPr>
                <w:rFonts w:cs="Arial"/>
                <w:sz w:val="18"/>
                <w:szCs w:val="18"/>
              </w:rPr>
              <w:t>UNDP Yammer</w:t>
            </w:r>
          </w:p>
          <w:p w14:paraId="63AE43B9" w14:textId="77777777" w:rsidR="0064449A" w:rsidRPr="007B35AA" w:rsidRDefault="0064449A" w:rsidP="002D667E">
            <w:pPr>
              <w:numPr>
                <w:ilvl w:val="0"/>
                <w:numId w:val="25"/>
              </w:numPr>
              <w:spacing w:after="0"/>
              <w:jc w:val="left"/>
              <w:rPr>
                <w:rFonts w:cs="Arial"/>
                <w:sz w:val="18"/>
                <w:szCs w:val="18"/>
              </w:rPr>
            </w:pPr>
            <w:r w:rsidRPr="007B35AA">
              <w:rPr>
                <w:rFonts w:cs="Arial"/>
                <w:sz w:val="18"/>
                <w:szCs w:val="18"/>
              </w:rPr>
              <w:t>Social media</w:t>
            </w:r>
          </w:p>
          <w:p w14:paraId="2F68F7C2" w14:textId="77777777" w:rsidR="0064449A" w:rsidRPr="007B35AA" w:rsidRDefault="0064449A" w:rsidP="002D667E">
            <w:pPr>
              <w:numPr>
                <w:ilvl w:val="0"/>
                <w:numId w:val="25"/>
              </w:numPr>
              <w:spacing w:after="0"/>
              <w:jc w:val="left"/>
              <w:rPr>
                <w:rFonts w:cs="Arial"/>
                <w:sz w:val="18"/>
                <w:szCs w:val="18"/>
              </w:rPr>
            </w:pPr>
            <w:r w:rsidRPr="007B35AA">
              <w:rPr>
                <w:rFonts w:cs="Arial"/>
                <w:sz w:val="18"/>
                <w:szCs w:val="18"/>
              </w:rPr>
              <w:t>UNDP website</w:t>
            </w:r>
          </w:p>
          <w:p w14:paraId="68F5A85D" w14:textId="77777777" w:rsidR="0064449A" w:rsidRPr="007B35AA" w:rsidRDefault="0064449A" w:rsidP="002D667E">
            <w:pPr>
              <w:numPr>
                <w:ilvl w:val="0"/>
                <w:numId w:val="25"/>
              </w:numPr>
              <w:spacing w:after="0"/>
              <w:jc w:val="left"/>
              <w:rPr>
                <w:rFonts w:cs="Arial"/>
                <w:sz w:val="18"/>
                <w:szCs w:val="18"/>
              </w:rPr>
            </w:pPr>
            <w:r w:rsidRPr="007B35AA">
              <w:rPr>
                <w:rFonts w:cs="Arial"/>
                <w:sz w:val="18"/>
                <w:szCs w:val="18"/>
              </w:rPr>
              <w:t>Regional MWP Workshops</w:t>
            </w:r>
          </w:p>
        </w:tc>
      </w:tr>
      <w:tr w:rsidR="0064449A" w:rsidRPr="007B35AA" w14:paraId="04F2E78A" w14:textId="77777777" w:rsidTr="009F1534">
        <w:tc>
          <w:tcPr>
            <w:tcW w:w="983" w:type="pct"/>
            <w:shd w:val="clear" w:color="auto" w:fill="auto"/>
          </w:tcPr>
          <w:p w14:paraId="0D8482F2" w14:textId="77777777" w:rsidR="0064449A" w:rsidRPr="007B35AA" w:rsidRDefault="0064449A" w:rsidP="009F1534">
            <w:pPr>
              <w:rPr>
                <w:rFonts w:cs="Arial"/>
                <w:sz w:val="18"/>
                <w:szCs w:val="18"/>
              </w:rPr>
            </w:pPr>
            <w:r w:rsidRPr="007B35AA">
              <w:rPr>
                <w:rFonts w:cs="Arial"/>
                <w:sz w:val="18"/>
                <w:szCs w:val="18"/>
              </w:rPr>
              <w:t>Results Infographic</w:t>
            </w:r>
          </w:p>
        </w:tc>
        <w:tc>
          <w:tcPr>
            <w:tcW w:w="2345" w:type="pct"/>
            <w:shd w:val="clear" w:color="auto" w:fill="auto"/>
          </w:tcPr>
          <w:p w14:paraId="2FA02B06" w14:textId="77777777" w:rsidR="0064449A" w:rsidRPr="007B35AA" w:rsidRDefault="0064449A" w:rsidP="009F1534">
            <w:pPr>
              <w:rPr>
                <w:rFonts w:cs="Arial"/>
                <w:sz w:val="18"/>
                <w:szCs w:val="18"/>
              </w:rPr>
            </w:pPr>
            <w:r w:rsidRPr="007B35AA">
              <w:rPr>
                <w:rFonts w:cs="Arial"/>
                <w:sz w:val="18"/>
                <w:szCs w:val="18"/>
              </w:rPr>
              <w:t xml:space="preserve">Visual presentation of key results </w:t>
            </w:r>
          </w:p>
        </w:tc>
        <w:tc>
          <w:tcPr>
            <w:tcW w:w="1672" w:type="pct"/>
          </w:tcPr>
          <w:p w14:paraId="2E9F45FE" w14:textId="77777777" w:rsidR="0064449A" w:rsidRPr="007B35AA" w:rsidRDefault="0064449A" w:rsidP="002D667E">
            <w:pPr>
              <w:numPr>
                <w:ilvl w:val="0"/>
                <w:numId w:val="25"/>
              </w:numPr>
              <w:spacing w:after="0"/>
              <w:jc w:val="left"/>
              <w:rPr>
                <w:rFonts w:cs="Arial"/>
                <w:sz w:val="18"/>
                <w:szCs w:val="18"/>
              </w:rPr>
            </w:pPr>
            <w:r w:rsidRPr="007B35AA">
              <w:rPr>
                <w:rFonts w:cs="Arial"/>
                <w:sz w:val="18"/>
                <w:szCs w:val="18"/>
              </w:rPr>
              <w:t>UNDP Yammer</w:t>
            </w:r>
          </w:p>
          <w:p w14:paraId="2F4CFFAF" w14:textId="77777777" w:rsidR="0064449A" w:rsidRPr="007B35AA" w:rsidRDefault="0064449A" w:rsidP="002D667E">
            <w:pPr>
              <w:numPr>
                <w:ilvl w:val="0"/>
                <w:numId w:val="25"/>
              </w:numPr>
              <w:spacing w:after="0"/>
              <w:jc w:val="left"/>
              <w:rPr>
                <w:rFonts w:cs="Arial"/>
                <w:sz w:val="18"/>
                <w:szCs w:val="18"/>
              </w:rPr>
            </w:pPr>
            <w:r w:rsidRPr="007B35AA">
              <w:rPr>
                <w:rFonts w:cs="Arial"/>
                <w:sz w:val="18"/>
                <w:szCs w:val="18"/>
              </w:rPr>
              <w:t>Social media</w:t>
            </w:r>
          </w:p>
          <w:p w14:paraId="37F9B152" w14:textId="77777777" w:rsidR="0064449A" w:rsidRPr="007B35AA" w:rsidRDefault="0064449A" w:rsidP="002D667E">
            <w:pPr>
              <w:numPr>
                <w:ilvl w:val="0"/>
                <w:numId w:val="25"/>
              </w:numPr>
              <w:spacing w:after="0"/>
              <w:jc w:val="left"/>
              <w:rPr>
                <w:rFonts w:cs="Arial"/>
                <w:sz w:val="18"/>
                <w:szCs w:val="18"/>
              </w:rPr>
            </w:pPr>
            <w:r w:rsidRPr="007B35AA">
              <w:rPr>
                <w:rFonts w:cs="Arial"/>
                <w:sz w:val="18"/>
                <w:szCs w:val="18"/>
              </w:rPr>
              <w:t>UNDP website</w:t>
            </w:r>
          </w:p>
          <w:p w14:paraId="01145AFA" w14:textId="77777777" w:rsidR="0064449A" w:rsidRPr="007B35AA" w:rsidRDefault="0064449A" w:rsidP="002D667E">
            <w:pPr>
              <w:numPr>
                <w:ilvl w:val="0"/>
                <w:numId w:val="25"/>
              </w:numPr>
              <w:spacing w:after="0"/>
              <w:jc w:val="left"/>
              <w:rPr>
                <w:rFonts w:cs="Arial"/>
                <w:sz w:val="18"/>
                <w:szCs w:val="18"/>
              </w:rPr>
            </w:pPr>
            <w:r w:rsidRPr="007B35AA">
              <w:rPr>
                <w:rFonts w:cs="Arial"/>
                <w:sz w:val="18"/>
                <w:szCs w:val="18"/>
              </w:rPr>
              <w:t>Regional MWP Workshops</w:t>
            </w:r>
          </w:p>
        </w:tc>
      </w:tr>
      <w:tr w:rsidR="0064449A" w:rsidRPr="007B35AA" w14:paraId="2B52CB99" w14:textId="77777777" w:rsidTr="00B1083C">
        <w:trPr>
          <w:trHeight w:val="1034"/>
        </w:trPr>
        <w:tc>
          <w:tcPr>
            <w:tcW w:w="983" w:type="pct"/>
            <w:shd w:val="clear" w:color="auto" w:fill="auto"/>
          </w:tcPr>
          <w:p w14:paraId="75A94DE1" w14:textId="77777777" w:rsidR="0064449A" w:rsidRPr="007B35AA" w:rsidRDefault="0064449A" w:rsidP="009F1534">
            <w:pPr>
              <w:rPr>
                <w:rFonts w:cs="Arial"/>
                <w:sz w:val="18"/>
                <w:szCs w:val="18"/>
              </w:rPr>
            </w:pPr>
            <w:r w:rsidRPr="007B35AA">
              <w:rPr>
                <w:rFonts w:cs="Arial"/>
                <w:sz w:val="18"/>
                <w:szCs w:val="18"/>
              </w:rPr>
              <w:t>Facebook</w:t>
            </w:r>
            <w:r w:rsidR="0007457E">
              <w:rPr>
                <w:rFonts w:cs="Arial"/>
                <w:sz w:val="18"/>
                <w:szCs w:val="18"/>
              </w:rPr>
              <w:t>, Twitter</w:t>
            </w:r>
          </w:p>
        </w:tc>
        <w:tc>
          <w:tcPr>
            <w:tcW w:w="2345" w:type="pct"/>
            <w:shd w:val="clear" w:color="auto" w:fill="auto"/>
          </w:tcPr>
          <w:p w14:paraId="7B1DB7A4" w14:textId="77777777" w:rsidR="0064449A" w:rsidRPr="007B35AA" w:rsidRDefault="0064449A" w:rsidP="009F1534">
            <w:pPr>
              <w:rPr>
                <w:rFonts w:cs="Arial"/>
                <w:sz w:val="18"/>
                <w:szCs w:val="18"/>
              </w:rPr>
            </w:pPr>
            <w:r w:rsidRPr="007B35AA">
              <w:rPr>
                <w:rFonts w:cs="Arial"/>
                <w:sz w:val="18"/>
                <w:szCs w:val="18"/>
              </w:rPr>
              <w:t>Regular, short updates on program progress, featuring photos, video and links to other related materials. Engage with partners and community. Accomplished via a program Facebook page as well as cross-posting on other UNDP country office and regional office pages</w:t>
            </w:r>
            <w:r w:rsidR="0007457E">
              <w:rPr>
                <w:rFonts w:cs="Arial"/>
                <w:sz w:val="18"/>
                <w:szCs w:val="18"/>
              </w:rPr>
              <w:t xml:space="preserve"> and Twitter accounts</w:t>
            </w:r>
            <w:r w:rsidRPr="007B35AA">
              <w:rPr>
                <w:rFonts w:cs="Arial"/>
                <w:sz w:val="18"/>
                <w:szCs w:val="18"/>
              </w:rPr>
              <w:t>.</w:t>
            </w:r>
          </w:p>
        </w:tc>
        <w:tc>
          <w:tcPr>
            <w:tcW w:w="1672" w:type="pct"/>
          </w:tcPr>
          <w:p w14:paraId="3E1AF5C1" w14:textId="77777777" w:rsidR="0064449A" w:rsidRPr="007B35AA" w:rsidRDefault="0064449A" w:rsidP="002D667E">
            <w:pPr>
              <w:numPr>
                <w:ilvl w:val="0"/>
                <w:numId w:val="25"/>
              </w:numPr>
              <w:spacing w:after="0"/>
              <w:jc w:val="left"/>
              <w:rPr>
                <w:rFonts w:cs="Arial"/>
                <w:sz w:val="18"/>
                <w:szCs w:val="18"/>
              </w:rPr>
            </w:pPr>
          </w:p>
        </w:tc>
      </w:tr>
      <w:tr w:rsidR="0064449A" w:rsidRPr="007B35AA" w14:paraId="2EEBACBB" w14:textId="77777777" w:rsidTr="009F1534">
        <w:tc>
          <w:tcPr>
            <w:tcW w:w="983" w:type="pct"/>
            <w:shd w:val="clear" w:color="auto" w:fill="auto"/>
          </w:tcPr>
          <w:p w14:paraId="2259884C" w14:textId="77777777" w:rsidR="0064449A" w:rsidRPr="007B35AA" w:rsidDel="004001C4" w:rsidRDefault="0064449A" w:rsidP="0007457E">
            <w:pPr>
              <w:jc w:val="left"/>
              <w:rPr>
                <w:rFonts w:cs="Arial"/>
                <w:sz w:val="18"/>
                <w:szCs w:val="18"/>
              </w:rPr>
            </w:pPr>
            <w:r w:rsidRPr="007B35AA">
              <w:rPr>
                <w:rFonts w:cs="Arial"/>
                <w:sz w:val="18"/>
                <w:szCs w:val="18"/>
              </w:rPr>
              <w:t>Press releases, news articles, results stories, photo essays, videos</w:t>
            </w:r>
          </w:p>
        </w:tc>
        <w:tc>
          <w:tcPr>
            <w:tcW w:w="2345" w:type="pct"/>
            <w:shd w:val="clear" w:color="auto" w:fill="auto"/>
          </w:tcPr>
          <w:p w14:paraId="5FCE8BAC" w14:textId="77777777" w:rsidR="0064449A" w:rsidRPr="007B35AA" w:rsidRDefault="0064449A" w:rsidP="009F1534">
            <w:pPr>
              <w:rPr>
                <w:rFonts w:cs="Arial"/>
                <w:sz w:val="18"/>
                <w:szCs w:val="18"/>
              </w:rPr>
            </w:pPr>
            <w:r w:rsidRPr="007B35AA">
              <w:rPr>
                <w:rFonts w:cs="Arial"/>
                <w:sz w:val="18"/>
                <w:szCs w:val="18"/>
              </w:rPr>
              <w:t xml:space="preserve">Program progress and results are presented in the form of press releases, news articles, results stories, photo essays, videos, etc. and published to the UNDP website (country office, regional, global) and other corporate platforms (for example: UNDP Stories, YouTube, Twitter, Medium, Flickr).  </w:t>
            </w:r>
          </w:p>
        </w:tc>
        <w:tc>
          <w:tcPr>
            <w:tcW w:w="1672" w:type="pct"/>
          </w:tcPr>
          <w:p w14:paraId="11D12AF1" w14:textId="77777777" w:rsidR="0064449A" w:rsidRPr="007B35AA" w:rsidRDefault="0064449A" w:rsidP="002D667E">
            <w:pPr>
              <w:numPr>
                <w:ilvl w:val="0"/>
                <w:numId w:val="25"/>
              </w:numPr>
              <w:spacing w:after="0"/>
              <w:jc w:val="left"/>
              <w:rPr>
                <w:rFonts w:cs="Arial"/>
                <w:sz w:val="18"/>
                <w:szCs w:val="18"/>
              </w:rPr>
            </w:pPr>
            <w:r w:rsidRPr="007B35AA">
              <w:rPr>
                <w:rFonts w:cs="Arial"/>
                <w:sz w:val="18"/>
                <w:szCs w:val="18"/>
              </w:rPr>
              <w:t>UNDP website</w:t>
            </w:r>
          </w:p>
          <w:p w14:paraId="206910C8" w14:textId="77777777" w:rsidR="0064449A" w:rsidRPr="007B35AA" w:rsidRDefault="0064449A" w:rsidP="002D667E">
            <w:pPr>
              <w:numPr>
                <w:ilvl w:val="0"/>
                <w:numId w:val="25"/>
              </w:numPr>
              <w:spacing w:after="0"/>
              <w:jc w:val="left"/>
              <w:rPr>
                <w:rFonts w:cs="Arial"/>
                <w:sz w:val="18"/>
                <w:szCs w:val="18"/>
              </w:rPr>
            </w:pPr>
            <w:r w:rsidRPr="007B35AA">
              <w:rPr>
                <w:rFonts w:cs="Arial"/>
                <w:sz w:val="18"/>
                <w:szCs w:val="18"/>
              </w:rPr>
              <w:t>UNDP Yammer</w:t>
            </w:r>
          </w:p>
          <w:p w14:paraId="79B58917" w14:textId="77777777" w:rsidR="0064449A" w:rsidRPr="007B35AA" w:rsidRDefault="0064449A" w:rsidP="002D667E">
            <w:pPr>
              <w:numPr>
                <w:ilvl w:val="0"/>
                <w:numId w:val="25"/>
              </w:numPr>
              <w:spacing w:after="0"/>
              <w:jc w:val="left"/>
              <w:rPr>
                <w:rFonts w:cs="Arial"/>
                <w:sz w:val="18"/>
                <w:szCs w:val="18"/>
              </w:rPr>
            </w:pPr>
            <w:r w:rsidRPr="007B35AA">
              <w:rPr>
                <w:rFonts w:cs="Arial"/>
                <w:sz w:val="18"/>
                <w:szCs w:val="18"/>
              </w:rPr>
              <w:t>Social media</w:t>
            </w:r>
          </w:p>
          <w:p w14:paraId="44593FA6" w14:textId="77777777" w:rsidR="0064449A" w:rsidRPr="007B35AA" w:rsidRDefault="0064449A" w:rsidP="002D667E">
            <w:pPr>
              <w:numPr>
                <w:ilvl w:val="0"/>
                <w:numId w:val="25"/>
              </w:numPr>
              <w:spacing w:after="0"/>
              <w:jc w:val="left"/>
              <w:rPr>
                <w:rFonts w:cs="Arial"/>
                <w:sz w:val="18"/>
                <w:szCs w:val="18"/>
              </w:rPr>
            </w:pPr>
            <w:r w:rsidRPr="007B35AA">
              <w:rPr>
                <w:rFonts w:cs="Arial"/>
                <w:sz w:val="18"/>
                <w:szCs w:val="18"/>
              </w:rPr>
              <w:t>MailChimp (in the form of News Flash emails that highlight key developments)</w:t>
            </w:r>
          </w:p>
        </w:tc>
      </w:tr>
      <w:tr w:rsidR="0064449A" w:rsidRPr="007B35AA" w14:paraId="64FEFC72" w14:textId="77777777" w:rsidTr="009F1534">
        <w:tc>
          <w:tcPr>
            <w:tcW w:w="983" w:type="pct"/>
            <w:shd w:val="clear" w:color="auto" w:fill="auto"/>
          </w:tcPr>
          <w:p w14:paraId="224E4B37" w14:textId="77777777" w:rsidR="0064449A" w:rsidRPr="007B35AA" w:rsidRDefault="0064449A" w:rsidP="009F1534">
            <w:pPr>
              <w:rPr>
                <w:rFonts w:cs="Arial"/>
                <w:sz w:val="18"/>
                <w:szCs w:val="18"/>
              </w:rPr>
            </w:pPr>
            <w:r w:rsidRPr="007B35AA">
              <w:rPr>
                <w:rFonts w:cs="Arial"/>
                <w:sz w:val="18"/>
                <w:szCs w:val="18"/>
              </w:rPr>
              <w:t>Knowledge products</w:t>
            </w:r>
          </w:p>
        </w:tc>
        <w:tc>
          <w:tcPr>
            <w:tcW w:w="2345" w:type="pct"/>
            <w:shd w:val="clear" w:color="auto" w:fill="auto"/>
          </w:tcPr>
          <w:p w14:paraId="30A8492F" w14:textId="77777777" w:rsidR="0064449A" w:rsidRPr="007B35AA" w:rsidRDefault="0064449A" w:rsidP="009F1534">
            <w:pPr>
              <w:rPr>
                <w:rFonts w:cs="Arial"/>
                <w:sz w:val="18"/>
                <w:szCs w:val="18"/>
              </w:rPr>
            </w:pPr>
            <w:r w:rsidRPr="007B35AA">
              <w:rPr>
                <w:rFonts w:cs="Arial"/>
                <w:sz w:val="18"/>
                <w:szCs w:val="18"/>
              </w:rPr>
              <w:t>As per the program work plan, knowledge products are developed by the PR and SR and disseminated to target audiences. Types of products can include discussion papers, research reports, policy briefs, annual reports, etc.</w:t>
            </w:r>
          </w:p>
        </w:tc>
        <w:tc>
          <w:tcPr>
            <w:tcW w:w="1672" w:type="pct"/>
          </w:tcPr>
          <w:p w14:paraId="430C5F80" w14:textId="77777777" w:rsidR="0064449A" w:rsidRPr="007B35AA" w:rsidRDefault="0064449A" w:rsidP="002D667E">
            <w:pPr>
              <w:numPr>
                <w:ilvl w:val="0"/>
                <w:numId w:val="25"/>
              </w:numPr>
              <w:spacing w:after="0"/>
              <w:jc w:val="left"/>
              <w:rPr>
                <w:rFonts w:cs="Arial"/>
                <w:sz w:val="18"/>
                <w:szCs w:val="18"/>
              </w:rPr>
            </w:pPr>
            <w:r w:rsidRPr="007B35AA">
              <w:rPr>
                <w:rFonts w:cs="Arial"/>
                <w:sz w:val="18"/>
                <w:szCs w:val="18"/>
              </w:rPr>
              <w:t>UNDP Yammer</w:t>
            </w:r>
          </w:p>
          <w:p w14:paraId="4CB879A8" w14:textId="77777777" w:rsidR="0064449A" w:rsidRPr="007B35AA" w:rsidRDefault="0064449A" w:rsidP="002D667E">
            <w:pPr>
              <w:numPr>
                <w:ilvl w:val="0"/>
                <w:numId w:val="25"/>
              </w:numPr>
              <w:spacing w:after="0"/>
              <w:jc w:val="left"/>
              <w:rPr>
                <w:rFonts w:cs="Arial"/>
                <w:sz w:val="18"/>
                <w:szCs w:val="18"/>
              </w:rPr>
            </w:pPr>
            <w:r w:rsidRPr="007B35AA">
              <w:rPr>
                <w:rFonts w:cs="Arial"/>
                <w:sz w:val="18"/>
                <w:szCs w:val="18"/>
              </w:rPr>
              <w:t>Social media</w:t>
            </w:r>
          </w:p>
          <w:p w14:paraId="5C1FF8CC" w14:textId="77777777" w:rsidR="0064449A" w:rsidRPr="007B35AA" w:rsidRDefault="0064449A" w:rsidP="002D667E">
            <w:pPr>
              <w:numPr>
                <w:ilvl w:val="0"/>
                <w:numId w:val="25"/>
              </w:numPr>
              <w:spacing w:after="0"/>
              <w:jc w:val="left"/>
              <w:rPr>
                <w:rFonts w:cs="Arial"/>
                <w:sz w:val="18"/>
                <w:szCs w:val="18"/>
              </w:rPr>
            </w:pPr>
            <w:r w:rsidRPr="007B35AA">
              <w:rPr>
                <w:rFonts w:cs="Arial"/>
                <w:sz w:val="18"/>
                <w:szCs w:val="18"/>
              </w:rPr>
              <w:t>UNDP website</w:t>
            </w:r>
          </w:p>
          <w:p w14:paraId="519890FC" w14:textId="77777777" w:rsidR="0064449A" w:rsidRPr="007B35AA" w:rsidRDefault="0064449A" w:rsidP="002D667E">
            <w:pPr>
              <w:numPr>
                <w:ilvl w:val="0"/>
                <w:numId w:val="25"/>
              </w:numPr>
              <w:spacing w:after="0"/>
              <w:rPr>
                <w:rFonts w:cs="Arial"/>
                <w:sz w:val="18"/>
                <w:szCs w:val="18"/>
              </w:rPr>
            </w:pPr>
            <w:r w:rsidRPr="007B35AA">
              <w:rPr>
                <w:rFonts w:cs="Arial"/>
                <w:sz w:val="18"/>
                <w:szCs w:val="18"/>
              </w:rPr>
              <w:t>Regional MWP Workshops</w:t>
            </w:r>
          </w:p>
        </w:tc>
      </w:tr>
    </w:tbl>
    <w:p w14:paraId="252786A5" w14:textId="77777777" w:rsidR="0064449A" w:rsidRPr="00582260" w:rsidRDefault="0064449A" w:rsidP="00582260">
      <w:pPr>
        <w:shd w:val="clear" w:color="auto" w:fill="FFFFFF" w:themeFill="background1"/>
        <w:spacing w:before="240"/>
        <w:rPr>
          <w:b/>
          <w:color w:val="002060"/>
        </w:rPr>
      </w:pPr>
      <w:r w:rsidRPr="00582260">
        <w:rPr>
          <w:b/>
          <w:color w:val="002060"/>
        </w:rPr>
        <w:t>Sustainability and Scaling Up</w:t>
      </w:r>
    </w:p>
    <w:p w14:paraId="78652AA0" w14:textId="77777777" w:rsidR="004F2815" w:rsidRDefault="004F2815" w:rsidP="00582260">
      <w:pPr>
        <w:shd w:val="clear" w:color="auto" w:fill="FFFFFF" w:themeFill="background1"/>
      </w:pPr>
      <w:r>
        <w:t xml:space="preserve">Sustaining the </w:t>
      </w:r>
      <w:r w:rsidR="00687F7D">
        <w:t xml:space="preserve">HIV/TB response includes </w:t>
      </w:r>
      <w:r w:rsidR="004629C2">
        <w:t xml:space="preserve">strengthening the technical and grant management capacities </w:t>
      </w:r>
      <w:r w:rsidR="00687F7D">
        <w:t xml:space="preserve">of local </w:t>
      </w:r>
      <w:r w:rsidR="00405DDD">
        <w:t>health care workers for</w:t>
      </w:r>
      <w:r w:rsidR="00B61D6F">
        <w:t xml:space="preserve"> both government and civil society organization</w:t>
      </w:r>
      <w:r w:rsidR="004629C2">
        <w:t>s through training and mentoring programmes</w:t>
      </w:r>
      <w:r w:rsidR="00C415C2">
        <w:t xml:space="preserve">. This local knowledge and skill will remain beyond the lifetime of the grant. </w:t>
      </w:r>
      <w:r w:rsidR="004629C2">
        <w:t xml:space="preserve"> </w:t>
      </w:r>
      <w:r w:rsidR="00B61D6F">
        <w:t>In addition</w:t>
      </w:r>
      <w:r w:rsidR="00405DDD">
        <w:t>, supporting the development of the national health information systems to improve recording and reporting processes amongst KAP and</w:t>
      </w:r>
      <w:r w:rsidR="00B61D6F">
        <w:t xml:space="preserve"> integrating key populations into the nationa</w:t>
      </w:r>
      <w:r w:rsidR="00405DDD">
        <w:t>l HIV National Strategic Plans</w:t>
      </w:r>
      <w:r w:rsidR="00C415C2">
        <w:t xml:space="preserve"> to foster national ownership of a focussed response to HIV programming</w:t>
      </w:r>
      <w:r w:rsidR="00405DDD">
        <w:t xml:space="preserve">. </w:t>
      </w:r>
    </w:p>
    <w:p w14:paraId="5C212F4A" w14:textId="0E5985CB" w:rsidR="005851FF" w:rsidRDefault="005851FF" w:rsidP="00BF2ED1">
      <w:pPr>
        <w:rPr>
          <w:color w:val="FF0000"/>
        </w:rPr>
      </w:pPr>
    </w:p>
    <w:p w14:paraId="1B6E72D9" w14:textId="7738A7D9" w:rsidR="004B7404" w:rsidRDefault="004B7404" w:rsidP="00BF2ED1">
      <w:pPr>
        <w:rPr>
          <w:color w:val="FF0000"/>
        </w:rPr>
      </w:pPr>
    </w:p>
    <w:p w14:paraId="538C38CD" w14:textId="774EC3B8" w:rsidR="004B7404" w:rsidRDefault="004B7404" w:rsidP="00BF2ED1">
      <w:pPr>
        <w:rPr>
          <w:color w:val="FF0000"/>
        </w:rPr>
      </w:pPr>
    </w:p>
    <w:p w14:paraId="23B75166" w14:textId="4ABA6ABB" w:rsidR="00B34F93" w:rsidRDefault="00B34F93" w:rsidP="00BF2ED1">
      <w:pPr>
        <w:rPr>
          <w:color w:val="FF0000"/>
        </w:rPr>
      </w:pPr>
    </w:p>
    <w:p w14:paraId="6C9D5602" w14:textId="6AF96EE7" w:rsidR="00B34F93" w:rsidRDefault="00B34F93" w:rsidP="00BF2ED1">
      <w:pPr>
        <w:rPr>
          <w:color w:val="FF0000"/>
        </w:rPr>
      </w:pPr>
    </w:p>
    <w:p w14:paraId="7E208E92" w14:textId="77777777" w:rsidR="00B34F93" w:rsidRDefault="00B34F93" w:rsidP="00BF2ED1">
      <w:pPr>
        <w:rPr>
          <w:color w:val="FF0000"/>
        </w:rPr>
      </w:pPr>
    </w:p>
    <w:p w14:paraId="00200AC5" w14:textId="77777777" w:rsidR="007B6C74" w:rsidRDefault="007B6C74" w:rsidP="00BF2ED1">
      <w:pPr>
        <w:rPr>
          <w:color w:val="FF0000"/>
        </w:rPr>
      </w:pPr>
    </w:p>
    <w:p w14:paraId="6849D5B8" w14:textId="26D55EB7" w:rsidR="009941E9" w:rsidRPr="00F21A53" w:rsidRDefault="00D55D40" w:rsidP="009941E9">
      <w:pPr>
        <w:pStyle w:val="Heading1"/>
        <w:pBdr>
          <w:top w:val="single" w:sz="4" w:space="0" w:color="auto"/>
        </w:pBdr>
        <w:rPr>
          <w:lang w:val="fr-FR"/>
        </w:rPr>
      </w:pPr>
      <w:r w:rsidRPr="00F21A53">
        <w:rPr>
          <w:lang w:val="fr-FR"/>
        </w:rPr>
        <w:lastRenderedPageBreak/>
        <w:t xml:space="preserve">Project </w:t>
      </w:r>
      <w:r w:rsidR="009941E9" w:rsidRPr="00F21A53">
        <w:rPr>
          <w:lang w:val="fr-FR"/>
        </w:rPr>
        <w:t>Management</w:t>
      </w:r>
      <w:r w:rsidR="00635B19" w:rsidRPr="00F21A53">
        <w:rPr>
          <w:lang w:val="fr-FR"/>
        </w:rPr>
        <w:t xml:space="preserve"> </w:t>
      </w:r>
    </w:p>
    <w:p w14:paraId="7398EFD9" w14:textId="77777777" w:rsidR="0071205D" w:rsidRPr="00807C53" w:rsidRDefault="0071205D" w:rsidP="0071205D">
      <w:pPr>
        <w:spacing w:before="240"/>
        <w:rPr>
          <w:b/>
          <w:i/>
        </w:rPr>
      </w:pPr>
      <w:r w:rsidRPr="00807C53">
        <w:rPr>
          <w:b/>
          <w:i/>
        </w:rPr>
        <w:t>Cost Efficiency and Effectiveness</w:t>
      </w:r>
    </w:p>
    <w:p w14:paraId="4D3657A9" w14:textId="77777777" w:rsidR="008E1C18" w:rsidRPr="008E1C18" w:rsidRDefault="008E1C18" w:rsidP="008E1C18">
      <w:r w:rsidRPr="008E1C18">
        <w:t>Cost efficiency and effectiveness in the programme management will be achieved through adherence to the UNDP Programme and Operations Policies and Procedures (POPP) and reviewed regularly through the governance mechanism</w:t>
      </w:r>
      <w:r>
        <w:t xml:space="preserve"> as well as annually by the project Board (PIRM CCM)</w:t>
      </w:r>
      <w:r w:rsidRPr="008E1C18">
        <w:t xml:space="preserve">. </w:t>
      </w:r>
    </w:p>
    <w:p w14:paraId="38CDC3BD" w14:textId="77777777" w:rsidR="008E1C18" w:rsidRDefault="008E1C18" w:rsidP="008E1C18"/>
    <w:p w14:paraId="48DAFF3A" w14:textId="77777777" w:rsidR="008E1C18" w:rsidRPr="008E1C18" w:rsidRDefault="008E1C18" w:rsidP="008E1C18">
      <w:r w:rsidRPr="008E1C18">
        <w:t>The strategy of this programme is to deliver maximum results with the available resources through ensuring the design is based on good practices and lessons learned, that activities are specific and clearly linked to the expected outputs, and that there is a sound results management and monitoring framework in place with indicators linked to the Theory of Change. The programme aims to balance cost efficient implementation and best value for money with quality delivery and effectiveness of activities. For its capacity building activities, the programme will utilise outside experts as well as in-house experts from within UNDP and UN sister organisations, and in-kind contributions from stakeholders.</w:t>
      </w:r>
    </w:p>
    <w:p w14:paraId="147E3E8C" w14:textId="77777777" w:rsidR="008E1C18" w:rsidRDefault="008E1C18" w:rsidP="0071205D"/>
    <w:p w14:paraId="4A32389B" w14:textId="77777777" w:rsidR="0071205D" w:rsidRPr="0071205D" w:rsidRDefault="0071205D" w:rsidP="0071205D">
      <w:r w:rsidRPr="0071205D">
        <w:t xml:space="preserve">The project has a very wide geographic spread and </w:t>
      </w:r>
      <w:r>
        <w:t xml:space="preserve">reduced </w:t>
      </w:r>
      <w:r w:rsidRPr="0071205D">
        <w:t>resources</w:t>
      </w:r>
      <w:r>
        <w:t xml:space="preserve"> compared to previous allocations</w:t>
      </w:r>
      <w:r w:rsidRPr="0071205D">
        <w:t>. It is crucial therefore that strategies are adopted to ensure maximum results. There are five key strategies that are designed to assure cost effectiveness and efficiency. These are:</w:t>
      </w:r>
    </w:p>
    <w:p w14:paraId="03B2718C" w14:textId="01325680" w:rsidR="008B0E4B" w:rsidRPr="00B1083C" w:rsidRDefault="008B0E4B" w:rsidP="002D667E">
      <w:pPr>
        <w:numPr>
          <w:ilvl w:val="0"/>
          <w:numId w:val="32"/>
        </w:numPr>
      </w:pPr>
      <w:r w:rsidRPr="00B1083C">
        <w:t xml:space="preserve">The project builds on global knowledge UNDP acquired through partnership with the Global Fund since 2003. Programmatic and operational </w:t>
      </w:r>
      <w:r w:rsidR="008E1C18" w:rsidRPr="00B1083C">
        <w:t>guidelines</w:t>
      </w:r>
      <w:r w:rsidRPr="00B1083C">
        <w:t xml:space="preserve"> are available to staff and ease implementation. UNDP </w:t>
      </w:r>
      <w:r w:rsidR="007B3C10" w:rsidRPr="00B1083C">
        <w:t xml:space="preserve">Global Fund and </w:t>
      </w:r>
      <w:r w:rsidRPr="00B1083C">
        <w:t>Health Implementation Team based in New York</w:t>
      </w:r>
      <w:r w:rsidR="008E1C18" w:rsidRPr="00B1083C">
        <w:t>,</w:t>
      </w:r>
      <w:r w:rsidRPr="00B1083C">
        <w:t xml:space="preserve"> Geneva</w:t>
      </w:r>
      <w:r w:rsidR="008E1C18" w:rsidRPr="00B1083C">
        <w:t xml:space="preserve"> and Copenhagen</w:t>
      </w:r>
      <w:r w:rsidRPr="00B1083C">
        <w:t xml:space="preserve"> provide guidance and advisory services on complex implementation issues as well as on </w:t>
      </w:r>
      <w:r w:rsidR="00930449" w:rsidRPr="00B1083C">
        <w:t>health-related</w:t>
      </w:r>
      <w:r w:rsidRPr="00B1083C">
        <w:t xml:space="preserve"> procurement</w:t>
      </w:r>
    </w:p>
    <w:p w14:paraId="6FBAB62A" w14:textId="77777777" w:rsidR="008B0E4B" w:rsidRPr="00B1083C" w:rsidRDefault="008B0E4B" w:rsidP="002D667E">
      <w:pPr>
        <w:numPr>
          <w:ilvl w:val="0"/>
          <w:numId w:val="32"/>
        </w:numPr>
      </w:pPr>
      <w:r w:rsidRPr="00B1083C">
        <w:t xml:space="preserve">The project will make use of global procurement unit </w:t>
      </w:r>
      <w:r w:rsidR="008E1C18" w:rsidRPr="00B1083C">
        <w:t xml:space="preserve">(GPU) </w:t>
      </w:r>
      <w:r w:rsidRPr="00B1083C">
        <w:t>based in Copenhagen for procurement of health products. GPU organises bulk procurement of goods which allows significant reduction of prices</w:t>
      </w:r>
      <w:r w:rsidR="008E1C18" w:rsidRPr="00B1083C">
        <w:t xml:space="preserve"> and economies of scale</w:t>
      </w:r>
      <w:r w:rsidRPr="00B1083C">
        <w:t>. The goods will be delivered to the MoH/UNDP warehouse in Fiji from which they will be distributed to other countries.</w:t>
      </w:r>
      <w:r w:rsidR="008E1C18" w:rsidRPr="00B1083C">
        <w:t xml:space="preserve"> Sound product use and forecasting strategies will be used to avoid health products and medicines expiry and wastage.</w:t>
      </w:r>
    </w:p>
    <w:p w14:paraId="68EB4CD6" w14:textId="77777777" w:rsidR="008B0E4B" w:rsidRPr="00B1083C" w:rsidRDefault="008B0E4B" w:rsidP="002D667E">
      <w:pPr>
        <w:numPr>
          <w:ilvl w:val="0"/>
          <w:numId w:val="32"/>
        </w:numPr>
      </w:pPr>
      <w:r w:rsidRPr="00B1083C">
        <w:t xml:space="preserve">The project will make use of modern technology and support the use of tele-medicine activities whereby mentorship and coaching to the health staff will be provided through online media saving </w:t>
      </w:r>
      <w:r w:rsidR="008E1C18" w:rsidRPr="00B1083C">
        <w:t xml:space="preserve">on </w:t>
      </w:r>
      <w:r w:rsidRPr="00B1083C">
        <w:t>cost of travel. Online courses and platforms will be used for sharing knowledge among countries.</w:t>
      </w:r>
    </w:p>
    <w:p w14:paraId="25EF9705" w14:textId="77777777" w:rsidR="0071205D" w:rsidRPr="00B1083C" w:rsidRDefault="008B0E4B" w:rsidP="002D667E">
      <w:pPr>
        <w:numPr>
          <w:ilvl w:val="0"/>
          <w:numId w:val="32"/>
        </w:numPr>
      </w:pPr>
      <w:r w:rsidRPr="00B1083C">
        <w:t xml:space="preserve">In communicating results, UNDP will use Facebook, Twitter, electronic newsletters, email dissemination, annual reports and other electronic tools saving on production and paper while ensuring wider reach.    </w:t>
      </w:r>
    </w:p>
    <w:p w14:paraId="73815628" w14:textId="77777777" w:rsidR="0071205D" w:rsidRPr="00B1083C" w:rsidRDefault="007B3C10" w:rsidP="002D667E">
      <w:pPr>
        <w:numPr>
          <w:ilvl w:val="0"/>
          <w:numId w:val="32"/>
        </w:numPr>
      </w:pPr>
      <w:r w:rsidRPr="00B1083C">
        <w:t>The project will utilise standardised programmatic and financial reporting and recording forms</w:t>
      </w:r>
      <w:r w:rsidR="008B0E4B" w:rsidRPr="00B1083C">
        <w:t>.</w:t>
      </w:r>
      <w:r w:rsidRPr="00B1083C">
        <w:t xml:space="preserve"> This will ensure comparability of data and equal approach to all implementers. </w:t>
      </w:r>
      <w:r w:rsidR="008B0E4B" w:rsidRPr="00B1083C">
        <w:t xml:space="preserve"> </w:t>
      </w:r>
      <w:r w:rsidR="0071205D" w:rsidRPr="00B1083C">
        <w:t xml:space="preserve">  </w:t>
      </w:r>
    </w:p>
    <w:p w14:paraId="43D33757" w14:textId="77777777" w:rsidR="0071205D" w:rsidRPr="0071205D" w:rsidRDefault="0071205D" w:rsidP="0071205D">
      <w:pPr>
        <w:ind w:left="1320"/>
      </w:pPr>
    </w:p>
    <w:p w14:paraId="18FED35C" w14:textId="77777777" w:rsidR="008E1C18" w:rsidRDefault="0071205D" w:rsidP="008E1C18">
      <w:pPr>
        <w:jc w:val="left"/>
        <w:rPr>
          <w:b/>
          <w:i/>
        </w:rPr>
      </w:pPr>
      <w:r w:rsidRPr="008E1C18">
        <w:rPr>
          <w:b/>
          <w:i/>
        </w:rPr>
        <w:t>Project Management and Governance</w:t>
      </w:r>
    </w:p>
    <w:p w14:paraId="02FF203B" w14:textId="787C8576" w:rsidR="0071205D" w:rsidRDefault="0071205D" w:rsidP="00D80502">
      <w:r w:rsidRPr="008E1C18">
        <w:t xml:space="preserve">The project will be based in the UNDP Pacific Office in </w:t>
      </w:r>
      <w:r w:rsidR="000C37F9" w:rsidRPr="008E1C18">
        <w:t>Fiji and</w:t>
      </w:r>
      <w:r w:rsidRPr="008E1C18">
        <w:t xml:space="preserve"> implemented through </w:t>
      </w:r>
      <w:r w:rsidR="008E1C18">
        <w:t xml:space="preserve">the PMU set up for this purpose. </w:t>
      </w:r>
      <w:r w:rsidRPr="008E1C18">
        <w:t xml:space="preserve">The project will benefit from the institutional structure of the UNDP office as well as UNDP financial, operations, and procurement systems. The project will work closely in collaboration with </w:t>
      </w:r>
      <w:r w:rsidR="008E1C18">
        <w:t>WHO, UNAIDS, UNFPA and other partners and donors in the region to ensure complementarity and to avoid duplication of efforts.</w:t>
      </w:r>
      <w:r w:rsidR="007B3C10">
        <w:t xml:space="preserve"> </w:t>
      </w:r>
      <w:r w:rsidRPr="00807C53">
        <w:t>UNDP is directly implementing the action</w:t>
      </w:r>
      <w:r w:rsidR="00D80502">
        <w:t xml:space="preserve"> in partnership with 22 sub-recipients from 11 countries.</w:t>
      </w:r>
    </w:p>
    <w:p w14:paraId="10842691" w14:textId="77777777" w:rsidR="00D80502" w:rsidRDefault="00D80502" w:rsidP="00D80502">
      <w:pPr>
        <w:rPr>
          <w:rFonts w:cs="Arial"/>
          <w:szCs w:val="22"/>
        </w:rPr>
      </w:pPr>
    </w:p>
    <w:p w14:paraId="38C845D2" w14:textId="5097AA8C" w:rsidR="00A77838" w:rsidRPr="00A77838" w:rsidRDefault="00A77838" w:rsidP="00D80502">
      <w:r w:rsidRPr="00A77838">
        <w:t xml:space="preserve">The geographical spread and complexity of this programme requires sizable </w:t>
      </w:r>
      <w:r w:rsidR="007B3C10">
        <w:t>team</w:t>
      </w:r>
      <w:r w:rsidRPr="00A77838">
        <w:t xml:space="preserve">. UNDP has established a Programme Management Unit (PMU) to manage the operations of the Global Fund grants, provide general guidance on GF policies and procedures and ensure the responsibility for procurement of the health products and other commodities under this grant are met. The </w:t>
      </w:r>
      <w:r w:rsidR="007B3C10">
        <w:t>c</w:t>
      </w:r>
      <w:r w:rsidRPr="00A77838">
        <w:t xml:space="preserve">ore PMU is based in Suva, Fiji, the Pacific hub. In </w:t>
      </w:r>
      <w:r w:rsidR="000C37F9" w:rsidRPr="00A77838">
        <w:t>addition,</w:t>
      </w:r>
      <w:r w:rsidRPr="00A77838">
        <w:t xml:space="preserve"> there are </w:t>
      </w:r>
      <w:r w:rsidR="00D80502">
        <w:t>2</w:t>
      </w:r>
      <w:r w:rsidRPr="00A77838">
        <w:t xml:space="preserve"> out-posted positions. </w:t>
      </w:r>
      <w:r w:rsidR="00D80502">
        <w:t>1</w:t>
      </w:r>
      <w:r w:rsidRPr="00A77838">
        <w:t xml:space="preserve"> in Vanuatu, given the size and complexity of the programme </w:t>
      </w:r>
      <w:r w:rsidR="00D80502">
        <w:t>and 1</w:t>
      </w:r>
      <w:r w:rsidRPr="00A77838">
        <w:t xml:space="preserve"> Samoa to cover Samoa, Niue, and Cook Islands.</w:t>
      </w:r>
    </w:p>
    <w:p w14:paraId="762B5C28" w14:textId="77777777" w:rsidR="00D80502" w:rsidRDefault="00D80502" w:rsidP="00A77838">
      <w:pPr>
        <w:jc w:val="left"/>
      </w:pPr>
    </w:p>
    <w:p w14:paraId="787B66AF" w14:textId="77777777" w:rsidR="00A77838" w:rsidRPr="00A77838" w:rsidRDefault="00A77838" w:rsidP="00D80502">
      <w:r w:rsidRPr="00A77838">
        <w:t xml:space="preserve">The PMU presented in the organogram below comprises both internationally and locally recruited personnel that assist the </w:t>
      </w:r>
      <w:r w:rsidRPr="0005471D">
        <w:t>Programme Manager (P4 International)</w:t>
      </w:r>
      <w:r w:rsidRPr="00A77838">
        <w:t xml:space="preserve"> with the delivery of project activities. The Project Manager coordinates with all the partners and ensures that project activities are efficiently and effectively carried out. </w:t>
      </w:r>
      <w:r w:rsidR="00D80502">
        <w:t>She</w:t>
      </w:r>
      <w:r w:rsidRPr="00A77838">
        <w:t xml:space="preserve"> also oversees the implementation of all Global Fund grants in addition to providing support to the implementation of the Capacity Development Plan.  Furthermore, the Project Manager ensures facilitation of knowledge building and sharing within the PMU as well as partnership strengthening and coordination.    </w:t>
      </w:r>
    </w:p>
    <w:p w14:paraId="311F4707" w14:textId="77777777" w:rsidR="00A77838" w:rsidRPr="00A77838" w:rsidRDefault="00A77838" w:rsidP="00A77838">
      <w:pPr>
        <w:jc w:val="left"/>
      </w:pPr>
    </w:p>
    <w:p w14:paraId="17F4B056" w14:textId="77777777" w:rsidR="00A77838" w:rsidRPr="00A77838" w:rsidRDefault="00A77838" w:rsidP="00A77838">
      <w:pPr>
        <w:jc w:val="left"/>
      </w:pPr>
      <w:r w:rsidRPr="00A77838">
        <w:t>The Pacific Centre’s regional adviser on HIV, Health and Development (P4) advises the programme on a part time basis (40%).</w:t>
      </w:r>
    </w:p>
    <w:p w14:paraId="211D9016" w14:textId="77777777" w:rsidR="00A77838" w:rsidRPr="00A77838" w:rsidRDefault="00A77838" w:rsidP="00A77838">
      <w:pPr>
        <w:jc w:val="left"/>
      </w:pPr>
    </w:p>
    <w:p w14:paraId="062D625B" w14:textId="77777777" w:rsidR="00A77838" w:rsidRPr="00A77838" w:rsidRDefault="00A77838" w:rsidP="00A77838">
      <w:pPr>
        <w:jc w:val="left"/>
      </w:pPr>
      <w:r w:rsidRPr="00A77838">
        <w:t>Reporting to the Global Fund Project Manager the following posts are in the UNDP PMU structure (see organogram hereafter):</w:t>
      </w:r>
    </w:p>
    <w:p w14:paraId="1622DFAE" w14:textId="77777777" w:rsidR="00A77838" w:rsidRPr="00A77838" w:rsidRDefault="00A77838" w:rsidP="00A77838">
      <w:pPr>
        <w:jc w:val="left"/>
      </w:pPr>
    </w:p>
    <w:p w14:paraId="52EBC68A" w14:textId="77777777" w:rsidR="00A77838" w:rsidRPr="00A77838" w:rsidRDefault="00A77838" w:rsidP="00A77838">
      <w:pPr>
        <w:jc w:val="left"/>
        <w:rPr>
          <w:b/>
          <w:u w:val="single"/>
        </w:rPr>
      </w:pPr>
      <w:r w:rsidRPr="00A77838">
        <w:rPr>
          <w:b/>
          <w:u w:val="single"/>
        </w:rPr>
        <w:t>Suva, Fiji based staff</w:t>
      </w:r>
    </w:p>
    <w:p w14:paraId="3A2C7C0B" w14:textId="77777777" w:rsidR="00A77838" w:rsidRPr="00A77838" w:rsidRDefault="00A77838" w:rsidP="00A77838">
      <w:pPr>
        <w:jc w:val="left"/>
        <w:rPr>
          <w:b/>
          <w:u w:val="single"/>
        </w:rPr>
      </w:pPr>
    </w:p>
    <w:p w14:paraId="579F78A7" w14:textId="77777777" w:rsidR="00A77838" w:rsidRPr="00A77838" w:rsidRDefault="00A77838" w:rsidP="002D667E">
      <w:pPr>
        <w:numPr>
          <w:ilvl w:val="0"/>
          <w:numId w:val="30"/>
        </w:numPr>
        <w:jc w:val="left"/>
        <w:rPr>
          <w:b/>
          <w:lang w:val="en-US"/>
        </w:rPr>
      </w:pPr>
      <w:r w:rsidRPr="00A77838">
        <w:rPr>
          <w:b/>
          <w:lang w:val="en-US"/>
        </w:rPr>
        <w:t xml:space="preserve">Programme </w:t>
      </w:r>
      <w:r w:rsidR="00E90552">
        <w:rPr>
          <w:b/>
          <w:lang w:val="en-US"/>
        </w:rPr>
        <w:t>M</w:t>
      </w:r>
      <w:r w:rsidRPr="00A77838">
        <w:rPr>
          <w:b/>
          <w:lang w:val="en-US"/>
        </w:rPr>
        <w:t>anager - Suva Fiji (P4 International)</w:t>
      </w:r>
    </w:p>
    <w:p w14:paraId="1BE48386" w14:textId="3B430D39" w:rsidR="00A77838" w:rsidRPr="00A77838" w:rsidRDefault="00A77838" w:rsidP="002D667E">
      <w:pPr>
        <w:numPr>
          <w:ilvl w:val="0"/>
          <w:numId w:val="29"/>
        </w:numPr>
        <w:jc w:val="left"/>
      </w:pPr>
      <w:r w:rsidRPr="00A77838">
        <w:t>Responsible for the implementation of the Multi-</w:t>
      </w:r>
      <w:r w:rsidR="009908C0" w:rsidRPr="00A77838">
        <w:t>Country</w:t>
      </w:r>
      <w:r w:rsidRPr="00A77838">
        <w:t xml:space="preserve"> Programmes</w:t>
      </w:r>
    </w:p>
    <w:p w14:paraId="289671E4" w14:textId="59E65691" w:rsidR="00A77838" w:rsidRPr="00A77838" w:rsidRDefault="00A77838" w:rsidP="002D667E">
      <w:pPr>
        <w:numPr>
          <w:ilvl w:val="0"/>
          <w:numId w:val="29"/>
        </w:numPr>
        <w:jc w:val="left"/>
      </w:pPr>
      <w:r w:rsidRPr="00A77838">
        <w:t>Responsible for the day-to-day management of the Multi-</w:t>
      </w:r>
      <w:r w:rsidR="009908C0" w:rsidRPr="00A77838">
        <w:t>Country</w:t>
      </w:r>
      <w:r w:rsidRPr="00A77838">
        <w:t xml:space="preserve"> Programmes,</w:t>
      </w:r>
    </w:p>
    <w:p w14:paraId="2E9BF2DF" w14:textId="77777777" w:rsidR="00A77838" w:rsidRPr="00A77838" w:rsidRDefault="00A77838" w:rsidP="002D667E">
      <w:pPr>
        <w:numPr>
          <w:ilvl w:val="0"/>
          <w:numId w:val="29"/>
        </w:numPr>
        <w:jc w:val="left"/>
      </w:pPr>
      <w:r w:rsidRPr="00A77838">
        <w:t xml:space="preserve">Establish and maintains strategic partnerships and supports the resource mobilization in cooperation with the Management Support and Business Development Team  </w:t>
      </w:r>
    </w:p>
    <w:p w14:paraId="2FC133F2" w14:textId="77777777" w:rsidR="00A77838" w:rsidRPr="00A77838" w:rsidRDefault="00A77838" w:rsidP="002D667E">
      <w:pPr>
        <w:numPr>
          <w:ilvl w:val="0"/>
          <w:numId w:val="29"/>
        </w:numPr>
        <w:jc w:val="left"/>
      </w:pPr>
      <w:r w:rsidRPr="00A77838">
        <w:t>Ensure knowledge and capacity building, focusing on the achievement of the following results:</w:t>
      </w:r>
    </w:p>
    <w:p w14:paraId="21F2AA13" w14:textId="77777777" w:rsidR="00A77838" w:rsidRPr="00A77838" w:rsidRDefault="00A77838" w:rsidP="00A77838">
      <w:pPr>
        <w:jc w:val="left"/>
      </w:pPr>
    </w:p>
    <w:p w14:paraId="7573689A" w14:textId="77777777" w:rsidR="00A77838" w:rsidRPr="00D80502" w:rsidRDefault="00A77838" w:rsidP="002D667E">
      <w:pPr>
        <w:numPr>
          <w:ilvl w:val="0"/>
          <w:numId w:val="30"/>
        </w:numPr>
        <w:jc w:val="left"/>
        <w:rPr>
          <w:lang w:val="fr-FR"/>
        </w:rPr>
      </w:pPr>
      <w:r w:rsidRPr="00D80502">
        <w:rPr>
          <w:b/>
          <w:lang w:val="fr-FR"/>
        </w:rPr>
        <w:t xml:space="preserve">Programme </w:t>
      </w:r>
      <w:r w:rsidR="00D80502" w:rsidRPr="00D80502">
        <w:rPr>
          <w:b/>
          <w:lang w:val="fr-FR"/>
        </w:rPr>
        <w:t xml:space="preserve">Analysts (2) </w:t>
      </w:r>
      <w:r w:rsidRPr="00D80502">
        <w:rPr>
          <w:b/>
          <w:lang w:val="fr-FR"/>
        </w:rPr>
        <w:t>–</w:t>
      </w:r>
      <w:r w:rsidR="00D80502" w:rsidRPr="00D80502">
        <w:rPr>
          <w:b/>
          <w:lang w:val="fr-FR"/>
        </w:rPr>
        <w:t xml:space="preserve"> </w:t>
      </w:r>
      <w:r w:rsidRPr="00D80502">
        <w:rPr>
          <w:b/>
          <w:lang w:val="fr-FR"/>
        </w:rPr>
        <w:t>Suva Fiji (</w:t>
      </w:r>
      <w:r w:rsidR="00D80502">
        <w:rPr>
          <w:b/>
          <w:lang w:val="fr-FR"/>
        </w:rPr>
        <w:t>SB4</w:t>
      </w:r>
      <w:r w:rsidRPr="00D80502">
        <w:rPr>
          <w:b/>
          <w:lang w:val="fr-FR"/>
        </w:rPr>
        <w:t>)</w:t>
      </w:r>
    </w:p>
    <w:p w14:paraId="6780C3A5" w14:textId="77777777" w:rsidR="00E90552" w:rsidRPr="00E90552" w:rsidRDefault="00E90552" w:rsidP="002D667E">
      <w:pPr>
        <w:pStyle w:val="ListParagraph"/>
        <w:numPr>
          <w:ilvl w:val="0"/>
          <w:numId w:val="29"/>
        </w:numPr>
        <w:jc w:val="left"/>
      </w:pPr>
      <w:bookmarkStart w:id="3" w:name="_Hlk530670715"/>
      <w:r>
        <w:rPr>
          <w:lang w:val="en-US"/>
        </w:rPr>
        <w:t>S</w:t>
      </w:r>
      <w:r w:rsidRPr="00E90552">
        <w:rPr>
          <w:lang w:val="en-US"/>
        </w:rPr>
        <w:t xml:space="preserve">upport </w:t>
      </w:r>
      <w:r>
        <w:rPr>
          <w:lang w:val="en-US"/>
        </w:rPr>
        <w:t>assigned portfolio of sub-recipients in several countries</w:t>
      </w:r>
    </w:p>
    <w:p w14:paraId="51DE79C4" w14:textId="77777777" w:rsidR="00A77838" w:rsidRPr="00E90552" w:rsidRDefault="00E90552" w:rsidP="002D667E">
      <w:pPr>
        <w:pStyle w:val="ListParagraph"/>
        <w:numPr>
          <w:ilvl w:val="0"/>
          <w:numId w:val="29"/>
        </w:numPr>
        <w:jc w:val="left"/>
      </w:pPr>
      <w:r>
        <w:rPr>
          <w:lang w:val="en-US"/>
        </w:rPr>
        <w:t>F</w:t>
      </w:r>
      <w:r w:rsidRPr="00E90552">
        <w:rPr>
          <w:lang w:val="en-US"/>
        </w:rPr>
        <w:t>ocus on ensuring timely delivery of programme results and supporting sub-recipients in strategic planning, developing work plans and budgets, forecasting, reprogramming, innovations, communications, advocacy and capacity building.</w:t>
      </w:r>
    </w:p>
    <w:p w14:paraId="5EF23276" w14:textId="77777777" w:rsidR="00E90552" w:rsidRPr="00E90552" w:rsidRDefault="00E90552" w:rsidP="002D667E">
      <w:pPr>
        <w:pStyle w:val="ListParagraph"/>
        <w:numPr>
          <w:ilvl w:val="0"/>
          <w:numId w:val="29"/>
        </w:numPr>
        <w:jc w:val="left"/>
      </w:pPr>
      <w:r>
        <w:rPr>
          <w:lang w:val="en-US"/>
        </w:rPr>
        <w:t>Monitor results and takes decisions on realignment of activities</w:t>
      </w:r>
    </w:p>
    <w:p w14:paraId="0C86C60B" w14:textId="77777777" w:rsidR="00E90552" w:rsidRPr="00E90552" w:rsidRDefault="00E90552" w:rsidP="002D667E">
      <w:pPr>
        <w:pStyle w:val="ListParagraph"/>
        <w:numPr>
          <w:ilvl w:val="0"/>
          <w:numId w:val="29"/>
        </w:numPr>
        <w:jc w:val="left"/>
      </w:pPr>
      <w:r>
        <w:t xml:space="preserve">Liaise with ministries of health and other counterparts regarding the implementation </w:t>
      </w:r>
    </w:p>
    <w:p w14:paraId="29683A10" w14:textId="2D500EDD" w:rsidR="00E90552" w:rsidRDefault="00E90552" w:rsidP="002D667E">
      <w:pPr>
        <w:pStyle w:val="ListParagraph"/>
        <w:numPr>
          <w:ilvl w:val="0"/>
          <w:numId w:val="29"/>
        </w:numPr>
        <w:jc w:val="left"/>
      </w:pPr>
      <w:r>
        <w:t xml:space="preserve">Analyse programmatic and financial results </w:t>
      </w:r>
    </w:p>
    <w:p w14:paraId="6A034418" w14:textId="77777777" w:rsidR="009C412F" w:rsidRDefault="009C412F" w:rsidP="009C412F">
      <w:pPr>
        <w:pStyle w:val="ListParagraph"/>
        <w:jc w:val="left"/>
        <w:rPr>
          <w:b/>
          <w:lang w:val="fr-FR"/>
        </w:rPr>
      </w:pPr>
    </w:p>
    <w:p w14:paraId="7356FA1E" w14:textId="298B8F40" w:rsidR="00AF47A7" w:rsidRPr="00E80D0B" w:rsidRDefault="009C412F" w:rsidP="00E80D0B">
      <w:pPr>
        <w:pStyle w:val="ListParagraph"/>
        <w:numPr>
          <w:ilvl w:val="0"/>
          <w:numId w:val="50"/>
        </w:numPr>
        <w:jc w:val="left"/>
        <w:rPr>
          <w:b/>
          <w:lang w:val="it-IT"/>
        </w:rPr>
      </w:pPr>
      <w:r w:rsidRPr="00E80D0B">
        <w:rPr>
          <w:b/>
          <w:lang w:val="it-IT"/>
        </w:rPr>
        <w:t>M&amp;E Analyst – Suva Fiji (SB4)</w:t>
      </w:r>
    </w:p>
    <w:bookmarkEnd w:id="3"/>
    <w:p w14:paraId="3826A688" w14:textId="77777777" w:rsidR="00E80D0B" w:rsidRPr="00E80D0B" w:rsidRDefault="00E80D0B" w:rsidP="00E80D0B">
      <w:pPr>
        <w:pStyle w:val="ListParagraph"/>
        <w:rPr>
          <w:lang w:val="en-US"/>
        </w:rPr>
      </w:pPr>
    </w:p>
    <w:p w14:paraId="57FF6AC7" w14:textId="77777777" w:rsidR="00E80D0B" w:rsidRDefault="00E80D0B" w:rsidP="00E80D0B">
      <w:pPr>
        <w:pStyle w:val="ListParagraph"/>
        <w:numPr>
          <w:ilvl w:val="0"/>
          <w:numId w:val="29"/>
        </w:numPr>
        <w:jc w:val="left"/>
        <w:rPr>
          <w:lang w:val="en-US"/>
        </w:rPr>
      </w:pPr>
      <w:r w:rsidRPr="00E80D0B">
        <w:rPr>
          <w:lang w:val="en-US"/>
        </w:rPr>
        <w:t>Coordinates M&amp;E activities within HIV/TB and Malaria Programmes</w:t>
      </w:r>
    </w:p>
    <w:p w14:paraId="09415BB2" w14:textId="77777777" w:rsidR="00E80D0B" w:rsidRDefault="00E80D0B" w:rsidP="00E80D0B">
      <w:pPr>
        <w:pStyle w:val="ListParagraph"/>
        <w:numPr>
          <w:ilvl w:val="0"/>
          <w:numId w:val="29"/>
        </w:numPr>
        <w:jc w:val="left"/>
        <w:rPr>
          <w:lang w:val="en-US"/>
        </w:rPr>
      </w:pPr>
      <w:r w:rsidRPr="00E80D0B">
        <w:rPr>
          <w:lang w:val="en-US"/>
        </w:rPr>
        <w:t>Provides support to all sub-recipients in M&amp;E area in eleven Programme Countries</w:t>
      </w:r>
    </w:p>
    <w:p w14:paraId="3BA6782A" w14:textId="77777777" w:rsidR="00E80D0B" w:rsidRDefault="00E80D0B" w:rsidP="00E80D0B">
      <w:pPr>
        <w:pStyle w:val="ListParagraph"/>
        <w:numPr>
          <w:ilvl w:val="0"/>
          <w:numId w:val="29"/>
        </w:numPr>
        <w:jc w:val="left"/>
        <w:rPr>
          <w:lang w:val="en-US"/>
        </w:rPr>
      </w:pPr>
      <w:r w:rsidRPr="00E80D0B">
        <w:rPr>
          <w:lang w:val="en-US"/>
        </w:rPr>
        <w:t>Collects, analyses and compiles programme reporting data.</w:t>
      </w:r>
    </w:p>
    <w:p w14:paraId="096FF147" w14:textId="77777777" w:rsidR="00E80D0B" w:rsidRDefault="00E80D0B" w:rsidP="00E80D0B">
      <w:pPr>
        <w:pStyle w:val="ListParagraph"/>
        <w:numPr>
          <w:ilvl w:val="0"/>
          <w:numId w:val="29"/>
        </w:numPr>
        <w:jc w:val="left"/>
        <w:rPr>
          <w:lang w:val="en-US"/>
        </w:rPr>
      </w:pPr>
      <w:r w:rsidRPr="00E80D0B">
        <w:rPr>
          <w:lang w:val="en-US"/>
        </w:rPr>
        <w:t>Drafts programmatic reports to the Global Fund.</w:t>
      </w:r>
    </w:p>
    <w:p w14:paraId="0B0C44E8" w14:textId="77777777" w:rsidR="00E80D0B" w:rsidRDefault="00E80D0B" w:rsidP="00E80D0B">
      <w:pPr>
        <w:pStyle w:val="ListParagraph"/>
        <w:numPr>
          <w:ilvl w:val="0"/>
          <w:numId w:val="29"/>
        </w:numPr>
        <w:jc w:val="left"/>
        <w:rPr>
          <w:lang w:val="en-US"/>
        </w:rPr>
      </w:pPr>
      <w:r w:rsidRPr="00E80D0B">
        <w:rPr>
          <w:lang w:val="en-US"/>
        </w:rPr>
        <w:t xml:space="preserve">Contributes to the grant making process by developing programmatic targets, M&amp;E plans and identifying gaps in national surveillance systems. </w:t>
      </w:r>
    </w:p>
    <w:p w14:paraId="65365596" w14:textId="77777777" w:rsidR="00E80D0B" w:rsidRDefault="00E80D0B" w:rsidP="00E80D0B">
      <w:pPr>
        <w:pStyle w:val="ListParagraph"/>
        <w:numPr>
          <w:ilvl w:val="0"/>
          <w:numId w:val="29"/>
        </w:numPr>
        <w:jc w:val="left"/>
        <w:rPr>
          <w:lang w:val="en-US"/>
        </w:rPr>
      </w:pPr>
      <w:r w:rsidRPr="00E80D0B">
        <w:rPr>
          <w:lang w:val="en-US"/>
        </w:rPr>
        <w:t xml:space="preserve">Develops use-friendly reporting tools for sub-recipients. </w:t>
      </w:r>
    </w:p>
    <w:p w14:paraId="1E8835C8" w14:textId="707E4284" w:rsidR="00D80502" w:rsidRDefault="00E80D0B" w:rsidP="00E80D0B">
      <w:pPr>
        <w:pStyle w:val="ListParagraph"/>
        <w:numPr>
          <w:ilvl w:val="0"/>
          <w:numId w:val="29"/>
        </w:numPr>
        <w:jc w:val="left"/>
        <w:rPr>
          <w:lang w:val="en-US"/>
        </w:rPr>
      </w:pPr>
      <w:r w:rsidRPr="00E80D0B">
        <w:rPr>
          <w:lang w:val="en-US"/>
        </w:rPr>
        <w:t xml:space="preserve">Contributes to enhancing national reporting systems in all programme countries.  </w:t>
      </w:r>
    </w:p>
    <w:p w14:paraId="36CAB8CA" w14:textId="77777777" w:rsidR="00E80D0B" w:rsidRPr="00E80D0B" w:rsidRDefault="00E80D0B" w:rsidP="00E80D0B">
      <w:pPr>
        <w:pStyle w:val="ListParagraph"/>
        <w:jc w:val="left"/>
        <w:rPr>
          <w:lang w:val="en-US"/>
        </w:rPr>
      </w:pPr>
    </w:p>
    <w:p w14:paraId="6A83F572" w14:textId="77777777" w:rsidR="00A77838" w:rsidRPr="00A77838" w:rsidRDefault="00A77838" w:rsidP="002D667E">
      <w:pPr>
        <w:numPr>
          <w:ilvl w:val="0"/>
          <w:numId w:val="30"/>
        </w:numPr>
        <w:jc w:val="left"/>
        <w:rPr>
          <w:b/>
          <w:lang w:val="en-US"/>
        </w:rPr>
      </w:pPr>
      <w:r w:rsidRPr="00A77838">
        <w:rPr>
          <w:b/>
          <w:lang w:val="en-US"/>
        </w:rPr>
        <w:t xml:space="preserve">Finance </w:t>
      </w:r>
      <w:r w:rsidR="00E90552">
        <w:rPr>
          <w:b/>
          <w:lang w:val="en-US"/>
        </w:rPr>
        <w:t>Specialist</w:t>
      </w:r>
      <w:r w:rsidRPr="00A77838">
        <w:rPr>
          <w:b/>
          <w:lang w:val="en-US"/>
        </w:rPr>
        <w:t xml:space="preserve"> –Suva Fiji (</w:t>
      </w:r>
      <w:r w:rsidR="007B3C10">
        <w:rPr>
          <w:b/>
          <w:lang w:val="en-US"/>
        </w:rPr>
        <w:t>I</w:t>
      </w:r>
      <w:r w:rsidR="00E90552">
        <w:rPr>
          <w:b/>
          <w:lang w:val="en-US"/>
        </w:rPr>
        <w:t>UNV</w:t>
      </w:r>
      <w:r w:rsidRPr="00A77838">
        <w:rPr>
          <w:b/>
          <w:lang w:val="en-US"/>
        </w:rPr>
        <w:t>)</w:t>
      </w:r>
    </w:p>
    <w:p w14:paraId="636C14AB" w14:textId="77777777" w:rsidR="00A77838" w:rsidRPr="00A77838" w:rsidRDefault="00A77838" w:rsidP="002D667E">
      <w:pPr>
        <w:numPr>
          <w:ilvl w:val="0"/>
          <w:numId w:val="29"/>
        </w:numPr>
        <w:jc w:val="left"/>
      </w:pPr>
      <w:r w:rsidRPr="00A77838">
        <w:t>Implement</w:t>
      </w:r>
      <w:r w:rsidR="00E90552">
        <w:t>s</w:t>
      </w:r>
      <w:r w:rsidRPr="00A77838">
        <w:t xml:space="preserve"> operational and financial management strategies</w:t>
      </w:r>
    </w:p>
    <w:p w14:paraId="4461C06F" w14:textId="7FD2E15E" w:rsidR="00A77838" w:rsidRPr="00A77838" w:rsidRDefault="00A77838" w:rsidP="002D667E">
      <w:pPr>
        <w:numPr>
          <w:ilvl w:val="0"/>
          <w:numId w:val="29"/>
        </w:numPr>
        <w:jc w:val="left"/>
      </w:pPr>
      <w:r w:rsidRPr="00A77838">
        <w:t>Monitor</w:t>
      </w:r>
      <w:r w:rsidR="00E90552">
        <w:t>s</w:t>
      </w:r>
      <w:r w:rsidRPr="00A77838">
        <w:t xml:space="preserve"> and report</w:t>
      </w:r>
      <w:r w:rsidR="00E90552">
        <w:t>s</w:t>
      </w:r>
      <w:r w:rsidRPr="00A77838">
        <w:t xml:space="preserve"> on management of GF Multi-</w:t>
      </w:r>
      <w:r w:rsidR="00644839" w:rsidRPr="00A77838">
        <w:t>Country</w:t>
      </w:r>
      <w:r w:rsidRPr="00A77838">
        <w:t xml:space="preserve"> Western Pacific programme budgets and functioning of the optimal cost-recovery system</w:t>
      </w:r>
    </w:p>
    <w:p w14:paraId="752033C5" w14:textId="63F0A082" w:rsidR="00A77838" w:rsidRPr="00A77838" w:rsidRDefault="00A77838" w:rsidP="002D667E">
      <w:pPr>
        <w:numPr>
          <w:ilvl w:val="0"/>
          <w:numId w:val="29"/>
        </w:numPr>
        <w:jc w:val="left"/>
      </w:pPr>
      <w:r w:rsidRPr="00A77838">
        <w:t>Control</w:t>
      </w:r>
      <w:r w:rsidR="00E90552">
        <w:t>s</w:t>
      </w:r>
      <w:r w:rsidRPr="00A77838">
        <w:t xml:space="preserve"> of GF Multi-</w:t>
      </w:r>
      <w:r w:rsidR="00644839" w:rsidRPr="00A77838">
        <w:t>Country</w:t>
      </w:r>
      <w:r w:rsidRPr="00A77838">
        <w:t xml:space="preserve"> Western Pacific HIV, TB and malaria programme accounts</w:t>
      </w:r>
    </w:p>
    <w:p w14:paraId="6F6EF769" w14:textId="77777777" w:rsidR="00A77838" w:rsidRPr="00A77838" w:rsidRDefault="00A77838" w:rsidP="002D667E">
      <w:pPr>
        <w:numPr>
          <w:ilvl w:val="0"/>
          <w:numId w:val="29"/>
        </w:numPr>
        <w:jc w:val="left"/>
      </w:pPr>
      <w:r w:rsidRPr="00A77838">
        <w:lastRenderedPageBreak/>
        <w:t>Programme cash management and approve</w:t>
      </w:r>
      <w:r w:rsidR="00E90552">
        <w:t>s</w:t>
      </w:r>
      <w:r w:rsidRPr="00A77838">
        <w:t xml:space="preserve"> Funding Authorization and Certificate of Expenditures (FACE) Form for the SRs</w:t>
      </w:r>
    </w:p>
    <w:p w14:paraId="0F167840" w14:textId="77777777" w:rsidR="00A77838" w:rsidRDefault="00A77838" w:rsidP="002D667E">
      <w:pPr>
        <w:numPr>
          <w:ilvl w:val="0"/>
          <w:numId w:val="29"/>
        </w:numPr>
        <w:jc w:val="left"/>
      </w:pPr>
      <w:r w:rsidRPr="00A77838">
        <w:t>Facilit</w:t>
      </w:r>
      <w:r w:rsidR="00E90552">
        <w:t>ation of knowledge and capacity building of sub-recipients</w:t>
      </w:r>
    </w:p>
    <w:p w14:paraId="6C0FE186" w14:textId="77777777" w:rsidR="00E90552" w:rsidRDefault="00E90552" w:rsidP="002D667E">
      <w:pPr>
        <w:numPr>
          <w:ilvl w:val="0"/>
          <w:numId w:val="29"/>
        </w:numPr>
        <w:jc w:val="left"/>
      </w:pPr>
      <w:r>
        <w:t>Acts as focal point for NIM audit</w:t>
      </w:r>
    </w:p>
    <w:p w14:paraId="384BCD50" w14:textId="77777777" w:rsidR="00E90552" w:rsidRPr="00A77838" w:rsidRDefault="00E90552" w:rsidP="00E90552">
      <w:pPr>
        <w:ind w:left="720"/>
        <w:jc w:val="left"/>
      </w:pPr>
    </w:p>
    <w:p w14:paraId="4F1044D0" w14:textId="77777777" w:rsidR="00A77838" w:rsidRPr="00A77838" w:rsidRDefault="00A77838" w:rsidP="002D667E">
      <w:pPr>
        <w:numPr>
          <w:ilvl w:val="0"/>
          <w:numId w:val="30"/>
        </w:numPr>
        <w:jc w:val="left"/>
        <w:rPr>
          <w:b/>
          <w:lang w:val="en-US"/>
        </w:rPr>
      </w:pPr>
      <w:r w:rsidRPr="00A77838">
        <w:rPr>
          <w:b/>
          <w:lang w:val="en-US"/>
        </w:rPr>
        <w:t>Procurement and Supply Chain Management Analyst –Suva Fiji (</w:t>
      </w:r>
      <w:r w:rsidR="00E90552">
        <w:rPr>
          <w:b/>
          <w:lang w:val="en-US"/>
        </w:rPr>
        <w:t>SB4</w:t>
      </w:r>
      <w:r w:rsidRPr="00A77838">
        <w:rPr>
          <w:b/>
          <w:lang w:val="en-US"/>
        </w:rPr>
        <w:t>)</w:t>
      </w:r>
    </w:p>
    <w:p w14:paraId="3E2CB5BB" w14:textId="77777777" w:rsidR="00A77838" w:rsidRPr="00A77838" w:rsidRDefault="00A77838" w:rsidP="002D667E">
      <w:pPr>
        <w:numPr>
          <w:ilvl w:val="0"/>
          <w:numId w:val="29"/>
        </w:numPr>
        <w:jc w:val="left"/>
      </w:pPr>
      <w:r w:rsidRPr="00A77838">
        <w:t>Elaboration and implementation of operational strategies</w:t>
      </w:r>
    </w:p>
    <w:p w14:paraId="54449C6D" w14:textId="77777777" w:rsidR="00A77838" w:rsidRPr="00A77838" w:rsidRDefault="00A77838" w:rsidP="002D667E">
      <w:pPr>
        <w:numPr>
          <w:ilvl w:val="0"/>
          <w:numId w:val="29"/>
        </w:numPr>
        <w:jc w:val="left"/>
      </w:pPr>
      <w:r w:rsidRPr="00A77838">
        <w:t>Efficient management of procurement and supply chain processes and oversight in line with GF/UNDP regulations</w:t>
      </w:r>
    </w:p>
    <w:p w14:paraId="6731E51A" w14:textId="77777777" w:rsidR="00A77838" w:rsidRPr="00A77838" w:rsidRDefault="00A77838" w:rsidP="002D667E">
      <w:pPr>
        <w:numPr>
          <w:ilvl w:val="0"/>
          <w:numId w:val="29"/>
        </w:numPr>
        <w:jc w:val="left"/>
      </w:pPr>
      <w:r w:rsidRPr="00A77838">
        <w:t>Organization of procurement process</w:t>
      </w:r>
    </w:p>
    <w:p w14:paraId="002EF8AE" w14:textId="77777777" w:rsidR="00A77838" w:rsidRPr="00A77838" w:rsidRDefault="00A77838" w:rsidP="002D667E">
      <w:pPr>
        <w:numPr>
          <w:ilvl w:val="0"/>
          <w:numId w:val="29"/>
        </w:numPr>
        <w:jc w:val="left"/>
      </w:pPr>
      <w:r w:rsidRPr="00A77838">
        <w:t>Elaboration, introduction and implementation of sourcing strategy and e-procurement tools</w:t>
      </w:r>
    </w:p>
    <w:p w14:paraId="2506E3B5" w14:textId="77777777" w:rsidR="00A77838" w:rsidRPr="00A77838" w:rsidRDefault="00A77838" w:rsidP="002D667E">
      <w:pPr>
        <w:numPr>
          <w:ilvl w:val="0"/>
          <w:numId w:val="29"/>
        </w:numPr>
        <w:jc w:val="left"/>
      </w:pPr>
      <w:r w:rsidRPr="00A77838">
        <w:t>Development of procurement related reports and regular updates on the grants procurement process for the Global Fund, Global Fund LFA, UNDP Global Fund Programme Team, UNDP Procurement Support Office, UNDP Country Office, and others as required by UNDP management.</w:t>
      </w:r>
    </w:p>
    <w:p w14:paraId="145A6EF3" w14:textId="77777777" w:rsidR="00A77838" w:rsidRPr="00A77838" w:rsidRDefault="00A77838" w:rsidP="002D667E">
      <w:pPr>
        <w:numPr>
          <w:ilvl w:val="0"/>
          <w:numId w:val="29"/>
        </w:numPr>
        <w:jc w:val="left"/>
      </w:pPr>
      <w:r w:rsidRPr="00A77838">
        <w:t xml:space="preserve">Facilitation of knowledge </w:t>
      </w:r>
      <w:r w:rsidR="00E90552">
        <w:t xml:space="preserve">and capacity </w:t>
      </w:r>
      <w:r w:rsidRPr="00A77838">
        <w:t>building and knowledge sharing</w:t>
      </w:r>
    </w:p>
    <w:p w14:paraId="6C5F1A1F" w14:textId="77777777" w:rsidR="00A77838" w:rsidRPr="00A77838" w:rsidRDefault="00A77838" w:rsidP="00A77838">
      <w:pPr>
        <w:jc w:val="left"/>
      </w:pPr>
    </w:p>
    <w:p w14:paraId="1779F9CC" w14:textId="77777777" w:rsidR="00A77838" w:rsidRPr="00E90552" w:rsidRDefault="00A77838" w:rsidP="002D667E">
      <w:pPr>
        <w:numPr>
          <w:ilvl w:val="0"/>
          <w:numId w:val="31"/>
        </w:numPr>
        <w:jc w:val="left"/>
        <w:rPr>
          <w:b/>
          <w:lang w:val="fr-FR"/>
        </w:rPr>
      </w:pPr>
      <w:r w:rsidRPr="00E90552">
        <w:rPr>
          <w:b/>
          <w:lang w:val="fr-FR"/>
        </w:rPr>
        <w:t xml:space="preserve">Finance </w:t>
      </w:r>
      <w:r w:rsidRPr="00E90552">
        <w:rPr>
          <w:rFonts w:hint="eastAsia"/>
          <w:b/>
          <w:lang w:val="fr-FR"/>
        </w:rPr>
        <w:t>Ass</w:t>
      </w:r>
      <w:r w:rsidRPr="00E90552">
        <w:rPr>
          <w:b/>
          <w:lang w:val="fr-FR"/>
        </w:rPr>
        <w:t>ociate</w:t>
      </w:r>
      <w:r w:rsidR="00E90552" w:rsidRPr="00E90552">
        <w:rPr>
          <w:b/>
          <w:lang w:val="fr-FR"/>
        </w:rPr>
        <w:t>s (3)</w:t>
      </w:r>
      <w:r w:rsidRPr="00E90552">
        <w:rPr>
          <w:b/>
          <w:lang w:val="fr-FR"/>
        </w:rPr>
        <w:t xml:space="preserve"> –</w:t>
      </w:r>
      <w:r w:rsidR="00E90552" w:rsidRPr="00E90552">
        <w:rPr>
          <w:b/>
          <w:lang w:val="fr-FR"/>
        </w:rPr>
        <w:t xml:space="preserve"> </w:t>
      </w:r>
      <w:r w:rsidRPr="00E90552">
        <w:rPr>
          <w:b/>
          <w:lang w:val="fr-FR"/>
        </w:rPr>
        <w:t>Suva Fiji (SB3)</w:t>
      </w:r>
    </w:p>
    <w:p w14:paraId="3D70B531" w14:textId="77777777" w:rsidR="00A77838" w:rsidRPr="00A77838" w:rsidRDefault="00A77838" w:rsidP="002D667E">
      <w:pPr>
        <w:numPr>
          <w:ilvl w:val="0"/>
          <w:numId w:val="29"/>
        </w:numPr>
        <w:jc w:val="left"/>
      </w:pPr>
      <w:r w:rsidRPr="00A77838">
        <w:t>Support the implementation of operational and financial management strategies</w:t>
      </w:r>
    </w:p>
    <w:p w14:paraId="27E3E77A" w14:textId="77777777" w:rsidR="00A77838" w:rsidRPr="00A77838" w:rsidRDefault="00E90552" w:rsidP="002D667E">
      <w:pPr>
        <w:numPr>
          <w:ilvl w:val="0"/>
          <w:numId w:val="29"/>
        </w:numPr>
        <w:jc w:val="left"/>
      </w:pPr>
      <w:r>
        <w:t xml:space="preserve">Provide </w:t>
      </w:r>
      <w:r w:rsidR="00A77838" w:rsidRPr="00A77838">
        <w:t xml:space="preserve">support </w:t>
      </w:r>
      <w:r>
        <w:t>in</w:t>
      </w:r>
      <w:r w:rsidR="00A77838" w:rsidRPr="00A77838">
        <w:t xml:space="preserve"> budgeting and reporting function</w:t>
      </w:r>
    </w:p>
    <w:p w14:paraId="6D340284" w14:textId="433FDEE7" w:rsidR="00E90552" w:rsidRDefault="00E90552" w:rsidP="002D667E">
      <w:pPr>
        <w:numPr>
          <w:ilvl w:val="0"/>
          <w:numId w:val="29"/>
        </w:numPr>
        <w:jc w:val="left"/>
      </w:pPr>
      <w:r>
        <w:t xml:space="preserve">Sub-recipients </w:t>
      </w:r>
      <w:r w:rsidR="00644839">
        <w:t>report</w:t>
      </w:r>
      <w:r>
        <w:t xml:space="preserve"> verification and forecast analysis</w:t>
      </w:r>
    </w:p>
    <w:p w14:paraId="7F5181ED" w14:textId="77777777" w:rsidR="00A77838" w:rsidRPr="00A77838" w:rsidRDefault="00A77838" w:rsidP="002D667E">
      <w:pPr>
        <w:numPr>
          <w:ilvl w:val="0"/>
          <w:numId w:val="29"/>
        </w:numPr>
        <w:jc w:val="left"/>
      </w:pPr>
      <w:r w:rsidRPr="00A77838">
        <w:t>Programme cash management and review/correct the submitted quarterly financial reports and Funding Authorization and Certificate of Expenditures (FACE) Form for the Sub Recipients (SRs)</w:t>
      </w:r>
    </w:p>
    <w:p w14:paraId="74F26A97" w14:textId="6B0784B7" w:rsidR="00A77838" w:rsidRPr="00A77838" w:rsidRDefault="00A77838" w:rsidP="002D667E">
      <w:pPr>
        <w:numPr>
          <w:ilvl w:val="0"/>
          <w:numId w:val="29"/>
        </w:numPr>
        <w:jc w:val="left"/>
      </w:pPr>
      <w:r w:rsidRPr="00A77838">
        <w:t xml:space="preserve">Handling payment process for the Multi-Country Western Pacific </w:t>
      </w:r>
      <w:r w:rsidR="00644839" w:rsidRPr="00A77838">
        <w:t>HIV, TB</w:t>
      </w:r>
      <w:r w:rsidRPr="00A77838">
        <w:t xml:space="preserve"> and malaria programmes</w:t>
      </w:r>
    </w:p>
    <w:p w14:paraId="12F008B0" w14:textId="77777777" w:rsidR="00A77838" w:rsidRPr="00A77838" w:rsidRDefault="00A77838" w:rsidP="002D667E">
      <w:pPr>
        <w:numPr>
          <w:ilvl w:val="0"/>
          <w:numId w:val="29"/>
        </w:numPr>
        <w:jc w:val="left"/>
      </w:pPr>
      <w:r w:rsidRPr="00A77838">
        <w:t>Facilitation of knowledge</w:t>
      </w:r>
      <w:r w:rsidR="00E90552">
        <w:t xml:space="preserve"> and capacity</w:t>
      </w:r>
      <w:r w:rsidRPr="00A77838">
        <w:t xml:space="preserve"> building and knowledge sharing</w:t>
      </w:r>
    </w:p>
    <w:p w14:paraId="1D89F5B9" w14:textId="77777777" w:rsidR="00A77838" w:rsidRPr="00A77838" w:rsidRDefault="00A77838" w:rsidP="00A77838">
      <w:pPr>
        <w:jc w:val="left"/>
      </w:pPr>
    </w:p>
    <w:p w14:paraId="50A46D02" w14:textId="77777777" w:rsidR="00A77838" w:rsidRPr="00A77838" w:rsidRDefault="00A77838" w:rsidP="002D667E">
      <w:pPr>
        <w:numPr>
          <w:ilvl w:val="0"/>
          <w:numId w:val="31"/>
        </w:numPr>
        <w:jc w:val="left"/>
        <w:rPr>
          <w:b/>
          <w:lang w:val="en-US"/>
        </w:rPr>
      </w:pPr>
      <w:r w:rsidRPr="00A77838">
        <w:rPr>
          <w:b/>
          <w:lang w:val="en-US"/>
        </w:rPr>
        <w:t>Administrative and Finance Assistant (SB3)</w:t>
      </w:r>
    </w:p>
    <w:p w14:paraId="4EF6C569" w14:textId="6275DE11" w:rsidR="00A77838" w:rsidRPr="00A77838" w:rsidRDefault="00644839" w:rsidP="002D667E">
      <w:pPr>
        <w:numPr>
          <w:ilvl w:val="0"/>
          <w:numId w:val="29"/>
        </w:numPr>
        <w:jc w:val="left"/>
      </w:pPr>
      <w:r w:rsidRPr="00A77838">
        <w:t>Support</w:t>
      </w:r>
      <w:r>
        <w:t>s</w:t>
      </w:r>
      <w:r w:rsidRPr="00A77838">
        <w:t xml:space="preserve"> administration</w:t>
      </w:r>
      <w:r w:rsidR="00A77838" w:rsidRPr="00A77838">
        <w:t xml:space="preserve"> and implementation of programme/operations strategies</w:t>
      </w:r>
    </w:p>
    <w:p w14:paraId="6C002542" w14:textId="77777777" w:rsidR="00A77838" w:rsidRPr="00A77838" w:rsidRDefault="00A77838" w:rsidP="002D667E">
      <w:pPr>
        <w:numPr>
          <w:ilvl w:val="0"/>
          <w:numId w:val="29"/>
        </w:numPr>
        <w:jc w:val="left"/>
      </w:pPr>
      <w:r w:rsidRPr="00A77838">
        <w:t>Support to administration of budgets and functioning of the optimal cost-recovery system.</w:t>
      </w:r>
    </w:p>
    <w:p w14:paraId="5CA24631" w14:textId="77777777" w:rsidR="00A77838" w:rsidRDefault="00E90552" w:rsidP="002D667E">
      <w:pPr>
        <w:numPr>
          <w:ilvl w:val="0"/>
          <w:numId w:val="29"/>
        </w:numPr>
        <w:jc w:val="left"/>
      </w:pPr>
      <w:r>
        <w:t>Travel and visa support</w:t>
      </w:r>
    </w:p>
    <w:p w14:paraId="586BB152" w14:textId="77777777" w:rsidR="00E90552" w:rsidRDefault="00E90552" w:rsidP="002D667E">
      <w:pPr>
        <w:numPr>
          <w:ilvl w:val="0"/>
          <w:numId w:val="29"/>
        </w:numPr>
        <w:jc w:val="left"/>
      </w:pPr>
      <w:r>
        <w:t>Organising regional events and trainings</w:t>
      </w:r>
    </w:p>
    <w:p w14:paraId="367E89BB" w14:textId="77777777" w:rsidR="00E90552" w:rsidRDefault="00E90552" w:rsidP="002D667E">
      <w:pPr>
        <w:numPr>
          <w:ilvl w:val="0"/>
          <w:numId w:val="29"/>
        </w:numPr>
        <w:jc w:val="left"/>
      </w:pPr>
      <w:r>
        <w:t>Leave monitor</w:t>
      </w:r>
    </w:p>
    <w:p w14:paraId="2F7696D6" w14:textId="77777777" w:rsidR="00E90552" w:rsidRPr="00A77838" w:rsidRDefault="00E90552" w:rsidP="002D667E">
      <w:pPr>
        <w:numPr>
          <w:ilvl w:val="0"/>
          <w:numId w:val="29"/>
        </w:numPr>
        <w:jc w:val="left"/>
      </w:pPr>
      <w:r>
        <w:t>Learning focal point</w:t>
      </w:r>
    </w:p>
    <w:p w14:paraId="738569A7" w14:textId="77777777" w:rsidR="00A77838" w:rsidRPr="00A77838" w:rsidRDefault="00A77838" w:rsidP="002D667E">
      <w:pPr>
        <w:numPr>
          <w:ilvl w:val="0"/>
          <w:numId w:val="29"/>
        </w:numPr>
        <w:jc w:val="left"/>
      </w:pPr>
      <w:r w:rsidRPr="00A77838">
        <w:t>Facilitation of knowledge building and knowledge sharing</w:t>
      </w:r>
    </w:p>
    <w:p w14:paraId="60332AAB" w14:textId="77777777" w:rsidR="00A77838" w:rsidRPr="00A77838" w:rsidRDefault="00A77838" w:rsidP="00A77838">
      <w:pPr>
        <w:jc w:val="left"/>
      </w:pPr>
    </w:p>
    <w:p w14:paraId="25F8DDD4" w14:textId="6021C268" w:rsidR="00A77838" w:rsidRDefault="00A77838" w:rsidP="00A77838">
      <w:pPr>
        <w:jc w:val="left"/>
        <w:rPr>
          <w:b/>
          <w:u w:val="single"/>
        </w:rPr>
      </w:pPr>
      <w:r w:rsidRPr="00A77838">
        <w:rPr>
          <w:b/>
          <w:u w:val="single"/>
        </w:rPr>
        <w:t>Port Vila, Vanuatu Based staff</w:t>
      </w:r>
    </w:p>
    <w:p w14:paraId="0A2BF5B0" w14:textId="77777777" w:rsidR="00892A74" w:rsidRPr="00A77838" w:rsidRDefault="00892A74" w:rsidP="00A77838">
      <w:pPr>
        <w:jc w:val="left"/>
        <w:rPr>
          <w:b/>
          <w:u w:val="single"/>
        </w:rPr>
      </w:pPr>
    </w:p>
    <w:p w14:paraId="5762E395" w14:textId="77777777" w:rsidR="00A77838" w:rsidRPr="00A77838" w:rsidRDefault="00A77838" w:rsidP="002D667E">
      <w:pPr>
        <w:numPr>
          <w:ilvl w:val="0"/>
          <w:numId w:val="31"/>
        </w:numPr>
        <w:jc w:val="left"/>
        <w:rPr>
          <w:b/>
          <w:lang w:val="fr-FR"/>
        </w:rPr>
      </w:pPr>
      <w:r w:rsidRPr="00A77838">
        <w:rPr>
          <w:b/>
          <w:lang w:val="fr-FR"/>
        </w:rPr>
        <w:t>Programme Analyst -</w:t>
      </w:r>
      <w:r w:rsidR="004D0BFC">
        <w:rPr>
          <w:b/>
          <w:lang w:val="fr-FR"/>
        </w:rPr>
        <w:t xml:space="preserve"> </w:t>
      </w:r>
      <w:r w:rsidRPr="00A77838">
        <w:rPr>
          <w:b/>
          <w:lang w:val="fr-FR"/>
        </w:rPr>
        <w:t>Port Vila Vanuatu (</w:t>
      </w:r>
      <w:r w:rsidR="00E90552">
        <w:rPr>
          <w:b/>
          <w:lang w:val="fr-FR"/>
        </w:rPr>
        <w:t>SB4</w:t>
      </w:r>
      <w:r w:rsidRPr="00A77838">
        <w:rPr>
          <w:b/>
          <w:lang w:val="fr-FR"/>
        </w:rPr>
        <w:t>)</w:t>
      </w:r>
    </w:p>
    <w:p w14:paraId="07C1B59B" w14:textId="77777777" w:rsidR="00E90552" w:rsidRPr="00E90552" w:rsidRDefault="00E90552" w:rsidP="002D667E">
      <w:pPr>
        <w:pStyle w:val="ListParagraph"/>
        <w:numPr>
          <w:ilvl w:val="0"/>
          <w:numId w:val="29"/>
        </w:numPr>
        <w:jc w:val="left"/>
      </w:pPr>
      <w:bookmarkStart w:id="4" w:name="_Hlk530670807"/>
      <w:r>
        <w:rPr>
          <w:lang w:val="en-US"/>
        </w:rPr>
        <w:t>S</w:t>
      </w:r>
      <w:r w:rsidRPr="00E90552">
        <w:rPr>
          <w:lang w:val="en-US"/>
        </w:rPr>
        <w:t>upport</w:t>
      </w:r>
      <w:r>
        <w:rPr>
          <w:lang w:val="en-US"/>
        </w:rPr>
        <w:t>s</w:t>
      </w:r>
      <w:r w:rsidRPr="00E90552">
        <w:rPr>
          <w:lang w:val="en-US"/>
        </w:rPr>
        <w:t xml:space="preserve"> </w:t>
      </w:r>
      <w:r>
        <w:rPr>
          <w:lang w:val="en-US"/>
        </w:rPr>
        <w:t>assigned portfolio of sub-recipients in Vanuatu</w:t>
      </w:r>
      <w:r w:rsidR="00DF71BB">
        <w:rPr>
          <w:lang w:val="en-US"/>
        </w:rPr>
        <w:t xml:space="preserve"> on all matters of programme implementation</w:t>
      </w:r>
    </w:p>
    <w:p w14:paraId="2D60B30F" w14:textId="77777777" w:rsidR="00E90552" w:rsidRPr="00E90552" w:rsidRDefault="00E90552" w:rsidP="002D667E">
      <w:pPr>
        <w:pStyle w:val="ListParagraph"/>
        <w:numPr>
          <w:ilvl w:val="0"/>
          <w:numId w:val="29"/>
        </w:numPr>
        <w:jc w:val="left"/>
      </w:pPr>
      <w:r>
        <w:rPr>
          <w:lang w:val="en-US"/>
        </w:rPr>
        <w:t>F</w:t>
      </w:r>
      <w:r w:rsidRPr="00E90552">
        <w:rPr>
          <w:lang w:val="en-US"/>
        </w:rPr>
        <w:t>ocus</w:t>
      </w:r>
      <w:r>
        <w:rPr>
          <w:lang w:val="en-US"/>
        </w:rPr>
        <w:t>es</w:t>
      </w:r>
      <w:r w:rsidRPr="00E90552">
        <w:rPr>
          <w:lang w:val="en-US"/>
        </w:rPr>
        <w:t xml:space="preserve"> on ensuring timely delivery of programme results and supporting sub-recipients in strategic planning, developing work plans and budgets, forecasting, reprogramming, innovations, communications, advocacy and capacity building.</w:t>
      </w:r>
    </w:p>
    <w:p w14:paraId="71C1FF51" w14:textId="77777777" w:rsidR="00E90552" w:rsidRPr="00E90552" w:rsidRDefault="00E90552" w:rsidP="002D667E">
      <w:pPr>
        <w:pStyle w:val="ListParagraph"/>
        <w:numPr>
          <w:ilvl w:val="0"/>
          <w:numId w:val="29"/>
        </w:numPr>
        <w:jc w:val="left"/>
      </w:pPr>
      <w:r>
        <w:rPr>
          <w:lang w:val="en-US"/>
        </w:rPr>
        <w:t>Monitors activities and takes decisions on realignment if necessary</w:t>
      </w:r>
    </w:p>
    <w:p w14:paraId="3A6CC175" w14:textId="77777777" w:rsidR="00E90552" w:rsidRPr="00E90552" w:rsidRDefault="00E90552" w:rsidP="002D667E">
      <w:pPr>
        <w:pStyle w:val="ListParagraph"/>
        <w:numPr>
          <w:ilvl w:val="0"/>
          <w:numId w:val="29"/>
        </w:numPr>
        <w:jc w:val="left"/>
      </w:pPr>
      <w:r>
        <w:t>Liaise</w:t>
      </w:r>
      <w:r w:rsidR="00DF71BB">
        <w:t>s</w:t>
      </w:r>
      <w:r>
        <w:t xml:space="preserve"> with ministries of health and other counterparts regarding the implementation </w:t>
      </w:r>
    </w:p>
    <w:p w14:paraId="7946893B" w14:textId="77777777" w:rsidR="00E90552" w:rsidRDefault="00E90552" w:rsidP="002D667E">
      <w:pPr>
        <w:pStyle w:val="ListParagraph"/>
        <w:numPr>
          <w:ilvl w:val="0"/>
          <w:numId w:val="29"/>
        </w:numPr>
        <w:jc w:val="left"/>
      </w:pPr>
      <w:r>
        <w:t>Analyse</w:t>
      </w:r>
      <w:r w:rsidR="00DF71BB">
        <w:t>s</w:t>
      </w:r>
      <w:r>
        <w:t xml:space="preserve"> programmatic and financial results </w:t>
      </w:r>
    </w:p>
    <w:bookmarkEnd w:id="4"/>
    <w:p w14:paraId="220B9392" w14:textId="77777777" w:rsidR="00A77838" w:rsidRPr="00A77838" w:rsidRDefault="00A77838" w:rsidP="00A77838">
      <w:pPr>
        <w:jc w:val="left"/>
        <w:rPr>
          <w:b/>
        </w:rPr>
      </w:pPr>
    </w:p>
    <w:p w14:paraId="10F192D4" w14:textId="77777777" w:rsidR="00A77838" w:rsidRPr="00A77838" w:rsidRDefault="00A77838" w:rsidP="00A77838">
      <w:pPr>
        <w:jc w:val="left"/>
        <w:rPr>
          <w:b/>
          <w:u w:val="single"/>
        </w:rPr>
      </w:pPr>
      <w:r w:rsidRPr="00A77838">
        <w:rPr>
          <w:b/>
          <w:u w:val="single"/>
        </w:rPr>
        <w:t>Apia, Samoa Based staff</w:t>
      </w:r>
    </w:p>
    <w:p w14:paraId="1E9A8E08" w14:textId="77777777" w:rsidR="00A77838" w:rsidRPr="00A77838" w:rsidRDefault="00A77838" w:rsidP="00A77838">
      <w:pPr>
        <w:jc w:val="left"/>
        <w:rPr>
          <w:b/>
          <w:u w:val="single"/>
        </w:rPr>
      </w:pPr>
    </w:p>
    <w:p w14:paraId="2A479988" w14:textId="77777777" w:rsidR="00A77838" w:rsidRPr="00DF71BB" w:rsidRDefault="00A77838" w:rsidP="002D667E">
      <w:pPr>
        <w:numPr>
          <w:ilvl w:val="0"/>
          <w:numId w:val="31"/>
        </w:numPr>
        <w:jc w:val="left"/>
        <w:rPr>
          <w:b/>
          <w:lang w:val="fr-FR"/>
        </w:rPr>
      </w:pPr>
      <w:r w:rsidRPr="00DF71BB">
        <w:rPr>
          <w:b/>
          <w:lang w:val="fr-FR"/>
        </w:rPr>
        <w:t>Programme Analyst –Apia Samoa (</w:t>
      </w:r>
      <w:r w:rsidR="00DF71BB" w:rsidRPr="00DF71BB">
        <w:rPr>
          <w:b/>
          <w:lang w:val="fr-FR"/>
        </w:rPr>
        <w:t>SB4</w:t>
      </w:r>
      <w:r w:rsidRPr="00DF71BB">
        <w:rPr>
          <w:b/>
          <w:lang w:val="fr-FR"/>
        </w:rPr>
        <w:t>)</w:t>
      </w:r>
    </w:p>
    <w:p w14:paraId="17D9BAF8" w14:textId="77777777" w:rsidR="00DF71BB" w:rsidRPr="00E90552" w:rsidRDefault="00DF71BB" w:rsidP="002D667E">
      <w:pPr>
        <w:pStyle w:val="ListParagraph"/>
        <w:numPr>
          <w:ilvl w:val="0"/>
          <w:numId w:val="29"/>
        </w:numPr>
        <w:jc w:val="left"/>
      </w:pPr>
      <w:r>
        <w:rPr>
          <w:lang w:val="en-US"/>
        </w:rPr>
        <w:t>S</w:t>
      </w:r>
      <w:r w:rsidRPr="00E90552">
        <w:rPr>
          <w:lang w:val="en-US"/>
        </w:rPr>
        <w:t>upport</w:t>
      </w:r>
      <w:r>
        <w:rPr>
          <w:lang w:val="en-US"/>
        </w:rPr>
        <w:t>s</w:t>
      </w:r>
      <w:r w:rsidRPr="00E90552">
        <w:rPr>
          <w:lang w:val="en-US"/>
        </w:rPr>
        <w:t xml:space="preserve"> </w:t>
      </w:r>
      <w:r>
        <w:rPr>
          <w:lang w:val="en-US"/>
        </w:rPr>
        <w:t>assigned portfolio of sub-recipients in Samoa, Cook Islands and Niue on all matters of programme implementation</w:t>
      </w:r>
    </w:p>
    <w:p w14:paraId="16E6774A" w14:textId="77777777" w:rsidR="00DF71BB" w:rsidRPr="00E90552" w:rsidRDefault="00DF71BB" w:rsidP="002D667E">
      <w:pPr>
        <w:pStyle w:val="ListParagraph"/>
        <w:numPr>
          <w:ilvl w:val="0"/>
          <w:numId w:val="29"/>
        </w:numPr>
        <w:jc w:val="left"/>
      </w:pPr>
      <w:r>
        <w:rPr>
          <w:lang w:val="en-US"/>
        </w:rPr>
        <w:t>F</w:t>
      </w:r>
      <w:r w:rsidRPr="00E90552">
        <w:rPr>
          <w:lang w:val="en-US"/>
        </w:rPr>
        <w:t>ocus</w:t>
      </w:r>
      <w:r>
        <w:rPr>
          <w:lang w:val="en-US"/>
        </w:rPr>
        <w:t>es</w:t>
      </w:r>
      <w:r w:rsidRPr="00E90552">
        <w:rPr>
          <w:lang w:val="en-US"/>
        </w:rPr>
        <w:t xml:space="preserve"> on ensuring timely delivery of programme results and supporting sub-recipients in strategic planning, developing work plans and budgets, forecasting, reprogramming, innovations, communications, advocacy and capacity building.</w:t>
      </w:r>
    </w:p>
    <w:p w14:paraId="227B1864" w14:textId="77777777" w:rsidR="00DF71BB" w:rsidRPr="00E90552" w:rsidRDefault="00DF71BB" w:rsidP="002D667E">
      <w:pPr>
        <w:pStyle w:val="ListParagraph"/>
        <w:numPr>
          <w:ilvl w:val="0"/>
          <w:numId w:val="29"/>
        </w:numPr>
        <w:jc w:val="left"/>
      </w:pPr>
      <w:r>
        <w:rPr>
          <w:lang w:val="en-US"/>
        </w:rPr>
        <w:t>Monitors activities and takes decisions on realignment if necessary</w:t>
      </w:r>
    </w:p>
    <w:p w14:paraId="67638B3E" w14:textId="77777777" w:rsidR="00DF71BB" w:rsidRPr="00E90552" w:rsidRDefault="00DF71BB" w:rsidP="002D667E">
      <w:pPr>
        <w:pStyle w:val="ListParagraph"/>
        <w:numPr>
          <w:ilvl w:val="0"/>
          <w:numId w:val="29"/>
        </w:numPr>
        <w:jc w:val="left"/>
      </w:pPr>
      <w:r>
        <w:t xml:space="preserve">Liaises with ministries of health and other counterparts regarding the implementation </w:t>
      </w:r>
    </w:p>
    <w:p w14:paraId="03E48BCD" w14:textId="77777777" w:rsidR="004B7404" w:rsidRDefault="00DF71BB" w:rsidP="002D667E">
      <w:pPr>
        <w:pStyle w:val="ListParagraph"/>
        <w:numPr>
          <w:ilvl w:val="0"/>
          <w:numId w:val="29"/>
        </w:numPr>
        <w:jc w:val="left"/>
      </w:pPr>
      <w:r>
        <w:t>Analyses pro</w:t>
      </w:r>
      <w:r w:rsidR="004B7404">
        <w:t>grammatic and financial result</w:t>
      </w:r>
    </w:p>
    <w:p w14:paraId="158B89CD" w14:textId="77777777" w:rsidR="003C4077" w:rsidRDefault="003C4077" w:rsidP="003C4077">
      <w:pPr>
        <w:jc w:val="left"/>
      </w:pPr>
    </w:p>
    <w:p w14:paraId="15442125" w14:textId="77777777" w:rsidR="003C4077" w:rsidRDefault="003C4077" w:rsidP="003C4077">
      <w:pPr>
        <w:jc w:val="left"/>
      </w:pPr>
    </w:p>
    <w:p w14:paraId="465ABB76" w14:textId="77777777" w:rsidR="003C4077" w:rsidRDefault="003C4077" w:rsidP="003C4077">
      <w:pPr>
        <w:jc w:val="left"/>
      </w:pPr>
    </w:p>
    <w:p w14:paraId="593A1417" w14:textId="66D5EB6C" w:rsidR="003C4077" w:rsidRDefault="003C4077" w:rsidP="003C4077">
      <w:pPr>
        <w:jc w:val="center"/>
      </w:pPr>
      <w:r>
        <w:t>Programme Management Unit Organigram for 2018 - 2020</w:t>
      </w:r>
    </w:p>
    <w:p w14:paraId="5B953D22" w14:textId="77777777" w:rsidR="003C4077" w:rsidRDefault="003C4077" w:rsidP="003C4077">
      <w:pPr>
        <w:jc w:val="left"/>
      </w:pPr>
    </w:p>
    <w:p w14:paraId="34F44A61" w14:textId="36984A65" w:rsidR="003C4077" w:rsidRDefault="003C4077" w:rsidP="003C4077">
      <w:pPr>
        <w:jc w:val="center"/>
      </w:pPr>
    </w:p>
    <w:p w14:paraId="57BA0022" w14:textId="26B561E6" w:rsidR="003C4077" w:rsidRDefault="003C4077" w:rsidP="003C4077">
      <w:pPr>
        <w:jc w:val="center"/>
      </w:pPr>
      <w:r>
        <w:rPr>
          <w:noProof/>
        </w:rPr>
        <w:drawing>
          <wp:inline distT="0" distB="0" distL="0" distR="0" wp14:anchorId="17797944" wp14:editId="2E36F1D0">
            <wp:extent cx="6438245" cy="33737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89712" cy="3400745"/>
                    </a:xfrm>
                    <a:prstGeom prst="rect">
                      <a:avLst/>
                    </a:prstGeom>
                    <a:noFill/>
                  </pic:spPr>
                </pic:pic>
              </a:graphicData>
            </a:graphic>
          </wp:inline>
        </w:drawing>
      </w:r>
    </w:p>
    <w:p w14:paraId="4EBFC5C3" w14:textId="0CE77F30" w:rsidR="003C4077" w:rsidRDefault="003C4077" w:rsidP="003C4077">
      <w:pPr>
        <w:jc w:val="center"/>
      </w:pPr>
    </w:p>
    <w:p w14:paraId="2806FC44" w14:textId="2F0871CB" w:rsidR="00B34F93" w:rsidRDefault="00B34F93" w:rsidP="003C4077">
      <w:pPr>
        <w:jc w:val="center"/>
      </w:pPr>
    </w:p>
    <w:p w14:paraId="72023399" w14:textId="59827BA4" w:rsidR="00B34F93" w:rsidRDefault="00B34F93" w:rsidP="003C4077">
      <w:pPr>
        <w:jc w:val="center"/>
      </w:pPr>
    </w:p>
    <w:p w14:paraId="7DCE18F8" w14:textId="66A0CC7D" w:rsidR="00B34F93" w:rsidRDefault="00B34F93" w:rsidP="003C4077">
      <w:pPr>
        <w:jc w:val="center"/>
      </w:pPr>
    </w:p>
    <w:p w14:paraId="41D1D4EA" w14:textId="29E1F85D" w:rsidR="00B34F93" w:rsidRDefault="00B34F93" w:rsidP="003C4077">
      <w:pPr>
        <w:jc w:val="center"/>
      </w:pPr>
    </w:p>
    <w:p w14:paraId="0493C927" w14:textId="34988794" w:rsidR="00B34F93" w:rsidRDefault="00B34F93" w:rsidP="003C4077">
      <w:pPr>
        <w:jc w:val="center"/>
      </w:pPr>
    </w:p>
    <w:p w14:paraId="5A960B43" w14:textId="493AE2A7" w:rsidR="00B34F93" w:rsidRDefault="00B34F93" w:rsidP="003C4077">
      <w:pPr>
        <w:jc w:val="center"/>
      </w:pPr>
    </w:p>
    <w:p w14:paraId="73160E49" w14:textId="302EFCC2" w:rsidR="00B34F93" w:rsidRDefault="00B34F93" w:rsidP="003C4077">
      <w:pPr>
        <w:jc w:val="center"/>
      </w:pPr>
    </w:p>
    <w:p w14:paraId="15A36A3B" w14:textId="392F2569" w:rsidR="00B34F93" w:rsidRDefault="00B34F93" w:rsidP="003C4077">
      <w:pPr>
        <w:jc w:val="center"/>
      </w:pPr>
    </w:p>
    <w:p w14:paraId="60BB0E06" w14:textId="0315F711" w:rsidR="00B34F93" w:rsidRDefault="00B34F93" w:rsidP="003C4077">
      <w:pPr>
        <w:jc w:val="center"/>
      </w:pPr>
    </w:p>
    <w:p w14:paraId="7CB3F674" w14:textId="1F02B196" w:rsidR="00B34F93" w:rsidRDefault="00B34F93" w:rsidP="003C4077">
      <w:pPr>
        <w:jc w:val="center"/>
      </w:pPr>
    </w:p>
    <w:p w14:paraId="45639232" w14:textId="17EC65AD" w:rsidR="00B34F93" w:rsidRDefault="00B34F93" w:rsidP="003C4077">
      <w:pPr>
        <w:jc w:val="center"/>
      </w:pPr>
    </w:p>
    <w:p w14:paraId="63056BB2" w14:textId="6201814D" w:rsidR="00B34F93" w:rsidRDefault="00B34F93" w:rsidP="003C4077">
      <w:pPr>
        <w:jc w:val="center"/>
      </w:pPr>
    </w:p>
    <w:p w14:paraId="6ECA478D" w14:textId="6127F198" w:rsidR="00B34F93" w:rsidRDefault="00B34F93" w:rsidP="003C4077">
      <w:pPr>
        <w:jc w:val="center"/>
      </w:pPr>
    </w:p>
    <w:p w14:paraId="546C3A58" w14:textId="77777777" w:rsidR="00B34F93" w:rsidRDefault="00B34F93" w:rsidP="003C4077">
      <w:pPr>
        <w:jc w:val="center"/>
      </w:pPr>
    </w:p>
    <w:p w14:paraId="55F0E5A8" w14:textId="77777777" w:rsidR="00AE4D7C" w:rsidRDefault="00AE4D7C" w:rsidP="003C4077">
      <w:pPr>
        <w:jc w:val="center"/>
        <w:sectPr w:rsidR="00AE4D7C" w:rsidSect="00B34F93">
          <w:headerReference w:type="first" r:id="rId26"/>
          <w:footerReference w:type="first" r:id="rId27"/>
          <w:pgSz w:w="11906" w:h="16838" w:code="9"/>
          <w:pgMar w:top="864" w:right="1152" w:bottom="864" w:left="1152" w:header="720" w:footer="432" w:gutter="0"/>
          <w:cols w:space="708"/>
          <w:titlePg/>
          <w:docGrid w:linePitch="360"/>
        </w:sectPr>
      </w:pPr>
    </w:p>
    <w:p w14:paraId="00DE8DF8" w14:textId="5684A92B" w:rsidR="003C4077" w:rsidRDefault="003C4077" w:rsidP="003C4077">
      <w:pPr>
        <w:pStyle w:val="Heading1"/>
        <w:spacing w:after="120"/>
      </w:pPr>
      <w:r>
        <w:lastRenderedPageBreak/>
        <w:t>Results Framework</w:t>
      </w:r>
      <w:r>
        <w:rPr>
          <w:rStyle w:val="FootnoteReference"/>
        </w:rPr>
        <w:footnoteReference w:id="7"/>
      </w:r>
    </w:p>
    <w:tbl>
      <w:tblPr>
        <w:tblStyle w:val="TableGrid"/>
        <w:tblW w:w="0" w:type="auto"/>
        <w:tblInd w:w="715" w:type="dxa"/>
        <w:tblLook w:val="04A0" w:firstRow="1" w:lastRow="0" w:firstColumn="1" w:lastColumn="0" w:noHBand="0" w:noVBand="1"/>
      </w:tblPr>
      <w:tblGrid>
        <w:gridCol w:w="14385"/>
      </w:tblGrid>
      <w:tr w:rsidR="00EF5208" w14:paraId="7643E4B0" w14:textId="77777777" w:rsidTr="00EF5208">
        <w:tc>
          <w:tcPr>
            <w:tcW w:w="14385" w:type="dxa"/>
          </w:tcPr>
          <w:p w14:paraId="42BE860D" w14:textId="77777777" w:rsidR="00EF5208" w:rsidRPr="004B7404" w:rsidRDefault="00EF5208" w:rsidP="00EF5208">
            <w:pPr>
              <w:spacing w:before="60"/>
              <w:rPr>
                <w:rFonts w:asciiTheme="minorHAnsi" w:hAnsiTheme="minorHAnsi"/>
                <w:b/>
                <w:sz w:val="18"/>
                <w:szCs w:val="18"/>
              </w:rPr>
            </w:pPr>
            <w:r w:rsidRPr="004B7404">
              <w:rPr>
                <w:rFonts w:asciiTheme="minorHAnsi" w:hAnsiTheme="minorHAnsi"/>
                <w:b/>
                <w:sz w:val="18"/>
                <w:szCs w:val="18"/>
              </w:rPr>
              <w:t xml:space="preserve">Intended Outcome as stated in the UNDAF/Country [or Global/Regional] Programme Results and Resource Framework: </w:t>
            </w:r>
          </w:p>
          <w:p w14:paraId="20C66600" w14:textId="22298461" w:rsidR="00EF5208" w:rsidRDefault="00EF5208" w:rsidP="00EF5208">
            <w:r w:rsidRPr="004B7404">
              <w:rPr>
                <w:rFonts w:asciiTheme="minorHAnsi" w:hAnsiTheme="minorHAnsi"/>
                <w:sz w:val="18"/>
                <w:szCs w:val="18"/>
              </w:rPr>
              <w:t>By 2022, more people in the Pacific, particularly the most vulnerable, have increased equitable access to and utilization of inclusive, resilient, and quality basic services.</w:t>
            </w:r>
          </w:p>
        </w:tc>
      </w:tr>
      <w:tr w:rsidR="00EF5208" w14:paraId="682AF046" w14:textId="77777777" w:rsidTr="00EF5208">
        <w:tc>
          <w:tcPr>
            <w:tcW w:w="14385" w:type="dxa"/>
          </w:tcPr>
          <w:p w14:paraId="2DC8470B" w14:textId="77777777" w:rsidR="00EF5208" w:rsidRPr="004B7404" w:rsidRDefault="00EF5208" w:rsidP="00EF5208">
            <w:pPr>
              <w:spacing w:before="60"/>
              <w:rPr>
                <w:rFonts w:asciiTheme="minorHAnsi" w:hAnsiTheme="minorHAnsi"/>
                <w:b/>
                <w:sz w:val="18"/>
                <w:szCs w:val="18"/>
              </w:rPr>
            </w:pPr>
            <w:r w:rsidRPr="004B7404">
              <w:rPr>
                <w:rFonts w:asciiTheme="minorHAnsi" w:hAnsiTheme="minorHAnsi"/>
                <w:b/>
                <w:sz w:val="18"/>
                <w:szCs w:val="18"/>
              </w:rPr>
              <w:t>Outcome indicators as stated in the Country Programme [or Global/Regional] Results and Resources Framework, including baseline and targets:</w:t>
            </w:r>
          </w:p>
          <w:p w14:paraId="775A479C" w14:textId="77777777" w:rsidR="00EF5208" w:rsidRPr="004B7404" w:rsidRDefault="00EF5208" w:rsidP="00EF5208">
            <w:pPr>
              <w:rPr>
                <w:rFonts w:asciiTheme="minorHAnsi" w:hAnsiTheme="minorHAnsi" w:cs="Arial"/>
                <w:sz w:val="18"/>
                <w:szCs w:val="18"/>
              </w:rPr>
            </w:pPr>
            <w:r w:rsidRPr="004B7404">
              <w:rPr>
                <w:rFonts w:asciiTheme="minorHAnsi" w:hAnsiTheme="minorHAnsi" w:cs="Arial"/>
                <w:sz w:val="18"/>
                <w:szCs w:val="18"/>
              </w:rPr>
              <w:t>HIV O-1: Percentage of adults and children with HIV known to be on treatment 12 months after initiation of antiretroviral therapy (Baseline: TBD; Target: TBD)</w:t>
            </w:r>
          </w:p>
          <w:p w14:paraId="5D7A2AF9" w14:textId="77777777" w:rsidR="00EF5208" w:rsidRPr="004B7404" w:rsidRDefault="00EF5208" w:rsidP="00EF5208">
            <w:pPr>
              <w:rPr>
                <w:rFonts w:asciiTheme="minorHAnsi" w:hAnsiTheme="minorHAnsi" w:cs="Arial"/>
                <w:sz w:val="18"/>
                <w:szCs w:val="18"/>
                <w:lang w:val="en-US"/>
              </w:rPr>
            </w:pPr>
            <w:r w:rsidRPr="004B7404">
              <w:rPr>
                <w:rFonts w:asciiTheme="minorHAnsi" w:hAnsiTheme="minorHAnsi" w:cs="Arial"/>
                <w:sz w:val="18"/>
                <w:szCs w:val="18"/>
              </w:rPr>
              <w:t>TB O-1a: Case notification rate of all forms of TB per 100,000 population - bacteriologically confirmed plus clinically diagnosed, new and relapse cases (Baseline: 101; Targets: 103 (2015)- 107 (2016)- 111(2017)</w:t>
            </w:r>
          </w:p>
          <w:p w14:paraId="32CF83AD" w14:textId="77777777" w:rsidR="00EF5208" w:rsidRPr="004B7404" w:rsidRDefault="00EF5208" w:rsidP="00EF5208">
            <w:pPr>
              <w:rPr>
                <w:rFonts w:asciiTheme="minorHAnsi" w:hAnsiTheme="minorHAnsi" w:cs="Arial"/>
                <w:sz w:val="18"/>
                <w:szCs w:val="18"/>
                <w:lang w:val="en-US"/>
              </w:rPr>
            </w:pPr>
            <w:r w:rsidRPr="004B7404">
              <w:rPr>
                <w:rFonts w:asciiTheme="minorHAnsi" w:hAnsiTheme="minorHAnsi" w:cs="Arial"/>
                <w:sz w:val="18"/>
                <w:szCs w:val="18"/>
              </w:rPr>
              <w:t>TB O-1b: Case notification rate per 100,000 population- bacteriologically-confirmed TB, new and relapse (Baseline: 37; Targets: 39 (2015)- 42 (2016)- 46 (2017)</w:t>
            </w:r>
          </w:p>
          <w:p w14:paraId="5DFB48EE" w14:textId="77777777" w:rsidR="00EF5208" w:rsidRPr="004B7404" w:rsidRDefault="00EF5208" w:rsidP="00EF5208">
            <w:pPr>
              <w:rPr>
                <w:rFonts w:asciiTheme="minorHAnsi" w:hAnsiTheme="minorHAnsi" w:cs="Arial"/>
                <w:sz w:val="18"/>
                <w:szCs w:val="18"/>
                <w:lang w:val="en-US"/>
              </w:rPr>
            </w:pPr>
            <w:r w:rsidRPr="004B7404">
              <w:rPr>
                <w:rFonts w:asciiTheme="minorHAnsi" w:hAnsiTheme="minorHAnsi" w:cs="Arial"/>
                <w:sz w:val="18"/>
                <w:szCs w:val="18"/>
              </w:rPr>
              <w:t>TB O-2b: Treatment success rate - bacteriologically confirmed TB cases (Baseline: 85%; Targets: 86% (2015) – 88% (2016) – 90% (2016)</w:t>
            </w:r>
          </w:p>
          <w:p w14:paraId="25A93A36" w14:textId="0C29BE70" w:rsidR="00EF5208" w:rsidRDefault="00EF5208" w:rsidP="00EF5208">
            <w:r w:rsidRPr="004B7404">
              <w:rPr>
                <w:rFonts w:asciiTheme="minorHAnsi" w:hAnsiTheme="minorHAnsi" w:cs="Arial"/>
                <w:sz w:val="18"/>
                <w:szCs w:val="18"/>
              </w:rPr>
              <w:t>TB O-4: Treatment success rate of MDR-TB: Percentage of bacteriologically confirmed drug resistant TB cases (RR-TB and/or MDR-TB) successfully treated (Baseline: 70%; targets: 72% (2015)- 74% (2016) – 75 (2017)</w:t>
            </w:r>
          </w:p>
        </w:tc>
      </w:tr>
      <w:tr w:rsidR="00EF5208" w14:paraId="7808C0B9" w14:textId="77777777" w:rsidTr="00EF5208">
        <w:tc>
          <w:tcPr>
            <w:tcW w:w="14385" w:type="dxa"/>
          </w:tcPr>
          <w:p w14:paraId="52509248" w14:textId="387B7859" w:rsidR="00EF5208" w:rsidRDefault="00EF5208" w:rsidP="00EF5208">
            <w:r w:rsidRPr="004B7404">
              <w:rPr>
                <w:rFonts w:asciiTheme="minorHAnsi" w:hAnsiTheme="minorHAnsi"/>
                <w:b/>
                <w:sz w:val="18"/>
                <w:szCs w:val="18"/>
              </w:rPr>
              <w:t>Applicable Output(s) from the UNDP Strategic Plan: Accelerate structural transformations for sustainable development.</w:t>
            </w:r>
          </w:p>
        </w:tc>
      </w:tr>
      <w:tr w:rsidR="00EF5208" w14:paraId="7A1ED5C0" w14:textId="77777777" w:rsidTr="00EF5208">
        <w:tc>
          <w:tcPr>
            <w:tcW w:w="14385" w:type="dxa"/>
          </w:tcPr>
          <w:p w14:paraId="73C4C7DE" w14:textId="77777777" w:rsidR="00EF5208" w:rsidRPr="004B7404" w:rsidRDefault="00EF5208" w:rsidP="00EF5208">
            <w:pPr>
              <w:spacing w:before="60"/>
              <w:rPr>
                <w:rFonts w:asciiTheme="minorHAnsi" w:hAnsiTheme="minorHAnsi"/>
                <w:b/>
                <w:sz w:val="18"/>
                <w:szCs w:val="18"/>
              </w:rPr>
            </w:pPr>
            <w:r w:rsidRPr="004B7404">
              <w:rPr>
                <w:rFonts w:asciiTheme="minorHAnsi" w:hAnsiTheme="minorHAnsi"/>
                <w:b/>
                <w:sz w:val="18"/>
                <w:szCs w:val="18"/>
              </w:rPr>
              <w:t xml:space="preserve">Project title: </w:t>
            </w:r>
            <w:r w:rsidRPr="004B7404">
              <w:rPr>
                <w:rFonts w:asciiTheme="minorHAnsi" w:hAnsiTheme="minorHAnsi"/>
                <w:sz w:val="18"/>
                <w:szCs w:val="18"/>
              </w:rPr>
              <w:t>Multi-Country Western Pacific</w:t>
            </w:r>
            <w:r w:rsidRPr="004B7404">
              <w:rPr>
                <w:rFonts w:asciiTheme="minorHAnsi" w:hAnsiTheme="minorHAnsi"/>
                <w:b/>
                <w:sz w:val="18"/>
                <w:szCs w:val="18"/>
              </w:rPr>
              <w:t xml:space="preserve"> </w:t>
            </w:r>
          </w:p>
          <w:p w14:paraId="02D680FB" w14:textId="5F34922C" w:rsidR="00EF5208" w:rsidRDefault="00EF5208" w:rsidP="00EF5208">
            <w:r w:rsidRPr="004B7404">
              <w:rPr>
                <w:rFonts w:asciiTheme="minorHAnsi" w:hAnsiTheme="minorHAnsi"/>
                <w:b/>
                <w:sz w:val="18"/>
                <w:szCs w:val="18"/>
              </w:rPr>
              <w:t>Atlas Project Number:</w:t>
            </w:r>
            <w:r w:rsidRPr="004B7404">
              <w:rPr>
                <w:rFonts w:asciiTheme="minorHAnsi" w:hAnsiTheme="minorHAnsi"/>
                <w:sz w:val="18"/>
                <w:szCs w:val="18"/>
              </w:rPr>
              <w:t xml:space="preserve"> 00116043</w:t>
            </w:r>
          </w:p>
        </w:tc>
      </w:tr>
    </w:tbl>
    <w:tbl>
      <w:tblPr>
        <w:tblW w:w="1440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2610"/>
        <w:gridCol w:w="900"/>
        <w:gridCol w:w="810"/>
        <w:gridCol w:w="810"/>
        <w:gridCol w:w="630"/>
        <w:gridCol w:w="720"/>
        <w:gridCol w:w="990"/>
        <w:gridCol w:w="810"/>
        <w:gridCol w:w="720"/>
        <w:gridCol w:w="540"/>
        <w:gridCol w:w="3690"/>
      </w:tblGrid>
      <w:tr w:rsidR="004B7404" w:rsidRPr="004B7404" w14:paraId="47967D1E" w14:textId="77777777" w:rsidTr="008C0FE0">
        <w:trPr>
          <w:cantSplit/>
        </w:trPr>
        <w:tc>
          <w:tcPr>
            <w:tcW w:w="1170" w:type="dxa"/>
            <w:vMerge w:val="restart"/>
            <w:shd w:val="clear" w:color="auto" w:fill="FFFF99"/>
          </w:tcPr>
          <w:p w14:paraId="6702843C" w14:textId="77777777" w:rsidR="004B7404" w:rsidRPr="004B7404" w:rsidRDefault="004B7404" w:rsidP="00AF47A7">
            <w:pPr>
              <w:spacing w:before="60"/>
              <w:jc w:val="center"/>
              <w:rPr>
                <w:rFonts w:asciiTheme="minorHAnsi" w:hAnsiTheme="minorHAnsi" w:cs="Arial"/>
                <w:b/>
                <w:sz w:val="18"/>
                <w:szCs w:val="18"/>
              </w:rPr>
            </w:pPr>
            <w:r w:rsidRPr="004B7404">
              <w:rPr>
                <w:rFonts w:asciiTheme="minorHAnsi" w:hAnsiTheme="minorHAnsi" w:cs="Arial"/>
                <w:b/>
                <w:sz w:val="18"/>
                <w:szCs w:val="18"/>
              </w:rPr>
              <w:t xml:space="preserve">EXPECTED OUTPUTS </w:t>
            </w:r>
          </w:p>
        </w:tc>
        <w:tc>
          <w:tcPr>
            <w:tcW w:w="2610" w:type="dxa"/>
            <w:vMerge w:val="restart"/>
            <w:shd w:val="clear" w:color="auto" w:fill="FFFF99"/>
          </w:tcPr>
          <w:p w14:paraId="6697D094" w14:textId="77777777" w:rsidR="004B7404" w:rsidRPr="004B7404" w:rsidRDefault="004B7404" w:rsidP="00AF47A7">
            <w:pPr>
              <w:spacing w:before="60"/>
              <w:jc w:val="center"/>
              <w:rPr>
                <w:rFonts w:asciiTheme="minorHAnsi" w:hAnsiTheme="minorHAnsi" w:cs="Arial"/>
                <w:b/>
                <w:sz w:val="18"/>
                <w:szCs w:val="18"/>
              </w:rPr>
            </w:pPr>
            <w:r w:rsidRPr="004B7404">
              <w:rPr>
                <w:rFonts w:asciiTheme="minorHAnsi" w:hAnsiTheme="minorHAnsi" w:cs="Arial"/>
                <w:b/>
                <w:sz w:val="18"/>
                <w:szCs w:val="18"/>
              </w:rPr>
              <w:t>OUTPUT INDICATORS</w:t>
            </w:r>
            <w:r w:rsidRPr="004B7404">
              <w:rPr>
                <w:rStyle w:val="FootnoteReference"/>
                <w:rFonts w:asciiTheme="minorHAnsi" w:hAnsiTheme="minorHAnsi" w:cs="Arial"/>
                <w:b/>
                <w:szCs w:val="18"/>
              </w:rPr>
              <w:footnoteReference w:id="8"/>
            </w:r>
          </w:p>
        </w:tc>
        <w:tc>
          <w:tcPr>
            <w:tcW w:w="900" w:type="dxa"/>
            <w:vMerge w:val="restart"/>
            <w:shd w:val="clear" w:color="auto" w:fill="FFFF99"/>
          </w:tcPr>
          <w:p w14:paraId="6929B559" w14:textId="77777777" w:rsidR="004B7404" w:rsidRPr="004B7404" w:rsidRDefault="004B7404" w:rsidP="00AF47A7">
            <w:pPr>
              <w:spacing w:before="60"/>
              <w:jc w:val="center"/>
              <w:rPr>
                <w:rFonts w:asciiTheme="minorHAnsi" w:hAnsiTheme="minorHAnsi" w:cs="Arial"/>
                <w:b/>
                <w:sz w:val="18"/>
                <w:szCs w:val="18"/>
              </w:rPr>
            </w:pPr>
            <w:r w:rsidRPr="004B7404">
              <w:rPr>
                <w:rFonts w:asciiTheme="minorHAnsi" w:hAnsiTheme="minorHAnsi" w:cs="Arial"/>
                <w:b/>
                <w:sz w:val="18"/>
                <w:szCs w:val="18"/>
              </w:rPr>
              <w:t>DATA SOURCE</w:t>
            </w:r>
          </w:p>
        </w:tc>
        <w:tc>
          <w:tcPr>
            <w:tcW w:w="1620" w:type="dxa"/>
            <w:gridSpan w:val="2"/>
            <w:shd w:val="clear" w:color="auto" w:fill="FFFF99"/>
          </w:tcPr>
          <w:p w14:paraId="001F13A4" w14:textId="77777777" w:rsidR="004B7404" w:rsidRPr="004B7404" w:rsidRDefault="004B7404" w:rsidP="00AF47A7">
            <w:pPr>
              <w:spacing w:before="60"/>
              <w:jc w:val="center"/>
              <w:rPr>
                <w:rFonts w:asciiTheme="minorHAnsi" w:hAnsiTheme="minorHAnsi" w:cs="Arial"/>
                <w:b/>
                <w:sz w:val="18"/>
                <w:szCs w:val="18"/>
              </w:rPr>
            </w:pPr>
            <w:r w:rsidRPr="004B7404">
              <w:rPr>
                <w:rFonts w:asciiTheme="minorHAnsi" w:hAnsiTheme="minorHAnsi" w:cs="Arial"/>
                <w:b/>
                <w:sz w:val="18"/>
                <w:szCs w:val="18"/>
              </w:rPr>
              <w:t>BASELINE</w:t>
            </w:r>
          </w:p>
        </w:tc>
        <w:tc>
          <w:tcPr>
            <w:tcW w:w="4410" w:type="dxa"/>
            <w:gridSpan w:val="6"/>
            <w:shd w:val="clear" w:color="auto" w:fill="FFFF99"/>
          </w:tcPr>
          <w:p w14:paraId="43413B2B" w14:textId="77777777" w:rsidR="004B7404" w:rsidRPr="004B7404" w:rsidRDefault="004B7404" w:rsidP="00AF47A7">
            <w:pPr>
              <w:pStyle w:val="Heading2"/>
              <w:spacing w:before="60"/>
              <w:ind w:left="0"/>
              <w:jc w:val="center"/>
              <w:rPr>
                <w:rFonts w:asciiTheme="minorHAnsi" w:hAnsiTheme="minorHAnsi" w:cs="Arial"/>
                <w:sz w:val="18"/>
                <w:szCs w:val="18"/>
              </w:rPr>
            </w:pPr>
            <w:r w:rsidRPr="004B7404">
              <w:rPr>
                <w:rFonts w:asciiTheme="minorHAnsi" w:hAnsiTheme="minorHAnsi" w:cs="Arial"/>
                <w:sz w:val="18"/>
                <w:szCs w:val="18"/>
              </w:rPr>
              <w:t>TARGETS (by frequency of data collection)</w:t>
            </w:r>
          </w:p>
        </w:tc>
        <w:tc>
          <w:tcPr>
            <w:tcW w:w="3690" w:type="dxa"/>
            <w:vMerge w:val="restart"/>
            <w:shd w:val="clear" w:color="auto" w:fill="FFFF99"/>
          </w:tcPr>
          <w:p w14:paraId="3887AA21" w14:textId="77777777" w:rsidR="004B7404" w:rsidRPr="004B7404" w:rsidRDefault="004B7404" w:rsidP="00AF47A7">
            <w:pPr>
              <w:pStyle w:val="Heading2"/>
              <w:spacing w:before="60"/>
              <w:ind w:left="0"/>
              <w:jc w:val="center"/>
              <w:rPr>
                <w:rFonts w:asciiTheme="minorHAnsi" w:hAnsiTheme="minorHAnsi" w:cs="Arial"/>
                <w:sz w:val="18"/>
                <w:szCs w:val="18"/>
              </w:rPr>
            </w:pPr>
            <w:r w:rsidRPr="004B7404">
              <w:rPr>
                <w:rFonts w:asciiTheme="minorHAnsi" w:hAnsiTheme="minorHAnsi" w:cs="Arial"/>
                <w:sz w:val="18"/>
                <w:szCs w:val="18"/>
              </w:rPr>
              <w:t>DATA COLLECTION METHODS &amp; RISKS</w:t>
            </w:r>
          </w:p>
        </w:tc>
      </w:tr>
      <w:tr w:rsidR="005320E5" w:rsidRPr="004B7404" w14:paraId="22F269B0" w14:textId="77777777" w:rsidTr="008C0FE0">
        <w:trPr>
          <w:tblHeader/>
        </w:trPr>
        <w:tc>
          <w:tcPr>
            <w:tcW w:w="1170" w:type="dxa"/>
            <w:vMerge/>
            <w:shd w:val="clear" w:color="auto" w:fill="FFFF99"/>
          </w:tcPr>
          <w:p w14:paraId="734ACC86" w14:textId="77777777" w:rsidR="004B7404" w:rsidRPr="004B7404" w:rsidRDefault="004B7404" w:rsidP="00AF47A7">
            <w:pPr>
              <w:spacing w:before="60"/>
              <w:jc w:val="center"/>
              <w:rPr>
                <w:rFonts w:asciiTheme="minorHAnsi" w:hAnsiTheme="minorHAnsi" w:cs="Arial"/>
                <w:b/>
                <w:sz w:val="18"/>
                <w:szCs w:val="18"/>
              </w:rPr>
            </w:pPr>
          </w:p>
        </w:tc>
        <w:tc>
          <w:tcPr>
            <w:tcW w:w="2610" w:type="dxa"/>
            <w:vMerge/>
            <w:shd w:val="clear" w:color="auto" w:fill="FFFF99"/>
          </w:tcPr>
          <w:p w14:paraId="17952EB6" w14:textId="77777777" w:rsidR="004B7404" w:rsidRPr="004B7404" w:rsidRDefault="004B7404" w:rsidP="00AF47A7">
            <w:pPr>
              <w:spacing w:before="60"/>
              <w:jc w:val="center"/>
              <w:rPr>
                <w:rFonts w:asciiTheme="minorHAnsi" w:hAnsiTheme="minorHAnsi" w:cs="Arial"/>
                <w:b/>
                <w:sz w:val="18"/>
                <w:szCs w:val="18"/>
              </w:rPr>
            </w:pPr>
          </w:p>
        </w:tc>
        <w:tc>
          <w:tcPr>
            <w:tcW w:w="900" w:type="dxa"/>
            <w:vMerge/>
            <w:shd w:val="clear" w:color="auto" w:fill="FFFF99"/>
          </w:tcPr>
          <w:p w14:paraId="512DC3AC" w14:textId="77777777" w:rsidR="004B7404" w:rsidRPr="004B7404" w:rsidRDefault="004B7404" w:rsidP="00AF47A7">
            <w:pPr>
              <w:spacing w:before="60"/>
              <w:jc w:val="center"/>
              <w:rPr>
                <w:rFonts w:asciiTheme="minorHAnsi" w:hAnsiTheme="minorHAnsi" w:cs="Arial"/>
                <w:b/>
                <w:sz w:val="18"/>
                <w:szCs w:val="18"/>
              </w:rPr>
            </w:pPr>
          </w:p>
        </w:tc>
        <w:tc>
          <w:tcPr>
            <w:tcW w:w="810" w:type="dxa"/>
            <w:tcBorders>
              <w:bottom w:val="single" w:sz="4" w:space="0" w:color="auto"/>
            </w:tcBorders>
            <w:shd w:val="clear" w:color="auto" w:fill="FFFF99"/>
          </w:tcPr>
          <w:p w14:paraId="63B8893B" w14:textId="77777777" w:rsidR="004B7404" w:rsidRPr="004B7404" w:rsidRDefault="004B7404" w:rsidP="00AF47A7">
            <w:pPr>
              <w:spacing w:before="60"/>
              <w:jc w:val="center"/>
              <w:rPr>
                <w:rFonts w:asciiTheme="minorHAnsi" w:hAnsiTheme="minorHAnsi" w:cs="Arial"/>
                <w:b/>
                <w:sz w:val="18"/>
                <w:szCs w:val="18"/>
              </w:rPr>
            </w:pPr>
            <w:r w:rsidRPr="004B7404">
              <w:rPr>
                <w:rFonts w:asciiTheme="minorHAnsi" w:hAnsiTheme="minorHAnsi" w:cs="Arial"/>
                <w:b/>
                <w:sz w:val="18"/>
                <w:szCs w:val="18"/>
              </w:rPr>
              <w:t>Value</w:t>
            </w:r>
          </w:p>
          <w:p w14:paraId="39757DEB" w14:textId="77777777" w:rsidR="004B7404" w:rsidRPr="004B7404" w:rsidDel="00A84123" w:rsidRDefault="004B7404" w:rsidP="00AF47A7">
            <w:pPr>
              <w:spacing w:before="60"/>
              <w:rPr>
                <w:rFonts w:asciiTheme="minorHAnsi" w:hAnsiTheme="minorHAnsi"/>
                <w:b/>
                <w:i/>
                <w:sz w:val="18"/>
                <w:szCs w:val="18"/>
              </w:rPr>
            </w:pPr>
          </w:p>
        </w:tc>
        <w:tc>
          <w:tcPr>
            <w:tcW w:w="810" w:type="dxa"/>
            <w:tcBorders>
              <w:bottom w:val="single" w:sz="4" w:space="0" w:color="auto"/>
            </w:tcBorders>
            <w:shd w:val="clear" w:color="auto" w:fill="FFFF99"/>
          </w:tcPr>
          <w:p w14:paraId="6B6C5FE8" w14:textId="77777777" w:rsidR="004B7404" w:rsidRPr="004B7404" w:rsidRDefault="004B7404" w:rsidP="00AF47A7">
            <w:pPr>
              <w:spacing w:before="60"/>
              <w:jc w:val="center"/>
              <w:rPr>
                <w:rFonts w:asciiTheme="minorHAnsi" w:hAnsiTheme="minorHAnsi" w:cs="Arial"/>
                <w:b/>
                <w:sz w:val="18"/>
                <w:szCs w:val="18"/>
              </w:rPr>
            </w:pPr>
            <w:r w:rsidRPr="004B7404">
              <w:rPr>
                <w:rFonts w:asciiTheme="minorHAnsi" w:hAnsiTheme="minorHAnsi" w:cs="Arial"/>
                <w:b/>
                <w:sz w:val="18"/>
                <w:szCs w:val="18"/>
              </w:rPr>
              <w:t>Year</w:t>
            </w:r>
          </w:p>
          <w:p w14:paraId="37A848AF" w14:textId="77777777" w:rsidR="004B7404" w:rsidRPr="004B7404" w:rsidRDefault="004B7404" w:rsidP="00AF47A7">
            <w:pPr>
              <w:pStyle w:val="Header"/>
              <w:spacing w:before="60"/>
              <w:rPr>
                <w:rFonts w:asciiTheme="minorHAnsi" w:hAnsiTheme="minorHAnsi" w:cs="Arial"/>
                <w:b/>
                <w:sz w:val="18"/>
                <w:szCs w:val="18"/>
              </w:rPr>
            </w:pPr>
          </w:p>
        </w:tc>
        <w:tc>
          <w:tcPr>
            <w:tcW w:w="630" w:type="dxa"/>
            <w:tcBorders>
              <w:bottom w:val="single" w:sz="4" w:space="0" w:color="auto"/>
            </w:tcBorders>
            <w:shd w:val="clear" w:color="auto" w:fill="FFFF99"/>
          </w:tcPr>
          <w:p w14:paraId="4DF92FB9" w14:textId="77777777" w:rsidR="004B7404" w:rsidRPr="004B7404" w:rsidDel="00BD7C58" w:rsidRDefault="004B7404" w:rsidP="00AF47A7">
            <w:pPr>
              <w:spacing w:before="60"/>
              <w:jc w:val="center"/>
              <w:rPr>
                <w:rFonts w:asciiTheme="minorHAnsi" w:hAnsiTheme="minorHAnsi" w:cs="Arial"/>
                <w:b/>
                <w:sz w:val="18"/>
                <w:szCs w:val="18"/>
              </w:rPr>
            </w:pPr>
            <w:r w:rsidRPr="004B7404">
              <w:rPr>
                <w:rFonts w:asciiTheme="minorHAnsi" w:hAnsiTheme="minorHAnsi" w:cs="Arial"/>
                <w:b/>
                <w:sz w:val="18"/>
                <w:szCs w:val="18"/>
              </w:rPr>
              <w:t>Year</w:t>
            </w:r>
            <w:r w:rsidRPr="004B7404">
              <w:rPr>
                <w:rFonts w:asciiTheme="minorHAnsi" w:hAnsiTheme="minorHAnsi" w:cs="Arial"/>
                <w:b/>
                <w:sz w:val="18"/>
                <w:szCs w:val="18"/>
              </w:rPr>
              <w:br/>
              <w:t>1</w:t>
            </w:r>
          </w:p>
        </w:tc>
        <w:tc>
          <w:tcPr>
            <w:tcW w:w="720" w:type="dxa"/>
            <w:tcBorders>
              <w:bottom w:val="single" w:sz="4" w:space="0" w:color="auto"/>
            </w:tcBorders>
            <w:shd w:val="clear" w:color="auto" w:fill="FFFF99"/>
          </w:tcPr>
          <w:p w14:paraId="6BA8B75A" w14:textId="77777777" w:rsidR="004B7404" w:rsidRPr="004B7404" w:rsidDel="00BD7C58" w:rsidRDefault="004B7404" w:rsidP="00AF47A7">
            <w:pPr>
              <w:spacing w:before="60"/>
              <w:jc w:val="center"/>
              <w:rPr>
                <w:rFonts w:asciiTheme="minorHAnsi" w:hAnsiTheme="minorHAnsi" w:cs="Arial"/>
                <w:b/>
                <w:sz w:val="18"/>
                <w:szCs w:val="18"/>
              </w:rPr>
            </w:pPr>
            <w:r w:rsidRPr="004B7404">
              <w:rPr>
                <w:rFonts w:asciiTheme="minorHAnsi" w:hAnsiTheme="minorHAnsi" w:cs="Arial"/>
                <w:b/>
                <w:sz w:val="18"/>
                <w:szCs w:val="18"/>
              </w:rPr>
              <w:t>Year</w:t>
            </w:r>
            <w:r w:rsidRPr="004B7404">
              <w:rPr>
                <w:rFonts w:asciiTheme="minorHAnsi" w:hAnsiTheme="minorHAnsi" w:cs="Arial"/>
                <w:b/>
                <w:sz w:val="18"/>
                <w:szCs w:val="18"/>
              </w:rPr>
              <w:br/>
              <w:t>2</w:t>
            </w:r>
          </w:p>
        </w:tc>
        <w:tc>
          <w:tcPr>
            <w:tcW w:w="990" w:type="dxa"/>
            <w:tcBorders>
              <w:bottom w:val="single" w:sz="4" w:space="0" w:color="auto"/>
            </w:tcBorders>
            <w:shd w:val="clear" w:color="auto" w:fill="FFFF99"/>
          </w:tcPr>
          <w:p w14:paraId="428EEE28" w14:textId="77777777" w:rsidR="004B7404" w:rsidRPr="004B7404" w:rsidDel="00BD7C58" w:rsidRDefault="004B7404" w:rsidP="00AF47A7">
            <w:pPr>
              <w:spacing w:before="60"/>
              <w:jc w:val="center"/>
              <w:rPr>
                <w:rFonts w:asciiTheme="minorHAnsi" w:hAnsiTheme="minorHAnsi" w:cs="Arial"/>
                <w:b/>
                <w:sz w:val="18"/>
                <w:szCs w:val="18"/>
              </w:rPr>
            </w:pPr>
            <w:r w:rsidRPr="004B7404">
              <w:rPr>
                <w:rFonts w:asciiTheme="minorHAnsi" w:hAnsiTheme="minorHAnsi" w:cs="Arial"/>
                <w:b/>
                <w:sz w:val="18"/>
                <w:szCs w:val="18"/>
              </w:rPr>
              <w:t>Year</w:t>
            </w:r>
            <w:r w:rsidRPr="004B7404">
              <w:rPr>
                <w:rFonts w:asciiTheme="minorHAnsi" w:hAnsiTheme="minorHAnsi" w:cs="Arial"/>
                <w:b/>
                <w:sz w:val="18"/>
                <w:szCs w:val="18"/>
              </w:rPr>
              <w:br/>
              <w:t>3</w:t>
            </w:r>
          </w:p>
        </w:tc>
        <w:tc>
          <w:tcPr>
            <w:tcW w:w="810" w:type="dxa"/>
            <w:tcBorders>
              <w:bottom w:val="single" w:sz="4" w:space="0" w:color="auto"/>
            </w:tcBorders>
            <w:shd w:val="clear" w:color="auto" w:fill="FFFF99"/>
          </w:tcPr>
          <w:p w14:paraId="0053551E" w14:textId="77777777" w:rsidR="004B7404" w:rsidRPr="004B7404" w:rsidDel="00BD7C58" w:rsidRDefault="004B7404" w:rsidP="00AF47A7">
            <w:pPr>
              <w:spacing w:before="60"/>
              <w:jc w:val="center"/>
              <w:rPr>
                <w:rFonts w:asciiTheme="minorHAnsi" w:hAnsiTheme="minorHAnsi" w:cs="Arial"/>
                <w:b/>
                <w:sz w:val="18"/>
                <w:szCs w:val="18"/>
              </w:rPr>
            </w:pPr>
            <w:r w:rsidRPr="004B7404">
              <w:rPr>
                <w:rFonts w:asciiTheme="minorHAnsi" w:hAnsiTheme="minorHAnsi" w:cs="Arial"/>
                <w:b/>
                <w:sz w:val="18"/>
                <w:szCs w:val="18"/>
              </w:rPr>
              <w:t>Year</w:t>
            </w:r>
            <w:r w:rsidRPr="004B7404">
              <w:rPr>
                <w:rFonts w:asciiTheme="minorHAnsi" w:hAnsiTheme="minorHAnsi" w:cs="Arial"/>
                <w:b/>
                <w:sz w:val="18"/>
                <w:szCs w:val="18"/>
              </w:rPr>
              <w:br/>
              <w:t>4</w:t>
            </w:r>
          </w:p>
        </w:tc>
        <w:tc>
          <w:tcPr>
            <w:tcW w:w="720" w:type="dxa"/>
            <w:tcBorders>
              <w:bottom w:val="single" w:sz="4" w:space="0" w:color="auto"/>
            </w:tcBorders>
            <w:shd w:val="clear" w:color="auto" w:fill="FFFF99"/>
          </w:tcPr>
          <w:p w14:paraId="17F5188C" w14:textId="77777777" w:rsidR="004B7404" w:rsidRPr="004B7404" w:rsidRDefault="004B7404" w:rsidP="00AF47A7">
            <w:pPr>
              <w:spacing w:before="60"/>
              <w:jc w:val="center"/>
              <w:rPr>
                <w:rFonts w:asciiTheme="minorHAnsi" w:hAnsiTheme="minorHAnsi" w:cs="Arial"/>
                <w:b/>
                <w:sz w:val="18"/>
                <w:szCs w:val="18"/>
              </w:rPr>
            </w:pPr>
            <w:r w:rsidRPr="004B7404">
              <w:rPr>
                <w:rFonts w:asciiTheme="minorHAnsi" w:hAnsiTheme="minorHAnsi" w:cs="Arial"/>
                <w:b/>
                <w:sz w:val="18"/>
                <w:szCs w:val="18"/>
              </w:rPr>
              <w:t>Year</w:t>
            </w:r>
            <w:r w:rsidRPr="004B7404">
              <w:rPr>
                <w:rFonts w:asciiTheme="minorHAnsi" w:hAnsiTheme="minorHAnsi" w:cs="Arial"/>
                <w:b/>
                <w:sz w:val="18"/>
                <w:szCs w:val="18"/>
              </w:rPr>
              <w:br/>
              <w:t>…</w:t>
            </w:r>
          </w:p>
        </w:tc>
        <w:tc>
          <w:tcPr>
            <w:tcW w:w="540" w:type="dxa"/>
            <w:tcBorders>
              <w:bottom w:val="single" w:sz="4" w:space="0" w:color="auto"/>
            </w:tcBorders>
            <w:shd w:val="clear" w:color="auto" w:fill="FFFF99"/>
          </w:tcPr>
          <w:p w14:paraId="30BB72A0" w14:textId="77777777" w:rsidR="004B7404" w:rsidRPr="004B7404" w:rsidDel="00BD7C58" w:rsidRDefault="004B7404" w:rsidP="00AF47A7">
            <w:pPr>
              <w:pStyle w:val="Heading2"/>
              <w:spacing w:before="60"/>
              <w:ind w:left="0"/>
              <w:jc w:val="center"/>
              <w:rPr>
                <w:rFonts w:asciiTheme="minorHAnsi" w:hAnsiTheme="minorHAnsi" w:cs="Arial"/>
                <w:sz w:val="18"/>
                <w:szCs w:val="18"/>
              </w:rPr>
            </w:pPr>
            <w:r w:rsidRPr="004B7404">
              <w:rPr>
                <w:rFonts w:asciiTheme="minorHAnsi" w:hAnsiTheme="minorHAnsi" w:cs="Arial"/>
                <w:sz w:val="18"/>
                <w:szCs w:val="18"/>
              </w:rPr>
              <w:t>FINAL</w:t>
            </w:r>
          </w:p>
        </w:tc>
        <w:tc>
          <w:tcPr>
            <w:tcW w:w="3690" w:type="dxa"/>
            <w:vMerge/>
            <w:tcBorders>
              <w:bottom w:val="single" w:sz="4" w:space="0" w:color="auto"/>
            </w:tcBorders>
            <w:shd w:val="clear" w:color="auto" w:fill="FFFF99"/>
          </w:tcPr>
          <w:p w14:paraId="22293C13" w14:textId="77777777" w:rsidR="004B7404" w:rsidRPr="004B7404" w:rsidRDefault="004B7404" w:rsidP="00AF47A7">
            <w:pPr>
              <w:pStyle w:val="Heading2"/>
              <w:spacing w:before="60"/>
              <w:rPr>
                <w:rFonts w:asciiTheme="minorHAnsi" w:hAnsiTheme="minorHAnsi" w:cs="Arial"/>
                <w:sz w:val="18"/>
                <w:szCs w:val="18"/>
              </w:rPr>
            </w:pPr>
          </w:p>
        </w:tc>
      </w:tr>
      <w:tr w:rsidR="005320E5" w:rsidRPr="004B7404" w14:paraId="266613EA" w14:textId="77777777" w:rsidTr="008C0FE0">
        <w:trPr>
          <w:trHeight w:val="530"/>
          <w:tblHeader/>
        </w:trPr>
        <w:tc>
          <w:tcPr>
            <w:tcW w:w="1170" w:type="dxa"/>
            <w:vMerge w:val="restart"/>
          </w:tcPr>
          <w:p w14:paraId="48CD5509" w14:textId="77777777" w:rsidR="004B7404" w:rsidRPr="004B7404" w:rsidRDefault="004B7404" w:rsidP="00AF47A7">
            <w:pPr>
              <w:spacing w:before="60"/>
              <w:jc w:val="left"/>
              <w:rPr>
                <w:rFonts w:asciiTheme="minorHAnsi" w:hAnsiTheme="minorHAnsi"/>
                <w:b/>
                <w:sz w:val="18"/>
                <w:szCs w:val="18"/>
              </w:rPr>
            </w:pPr>
            <w:r w:rsidRPr="004B7404">
              <w:rPr>
                <w:rFonts w:asciiTheme="minorHAnsi" w:hAnsiTheme="minorHAnsi"/>
                <w:b/>
                <w:sz w:val="18"/>
                <w:szCs w:val="18"/>
              </w:rPr>
              <w:t>Output 1</w:t>
            </w:r>
          </w:p>
          <w:p w14:paraId="08441AC8" w14:textId="77777777" w:rsidR="004B7404" w:rsidRPr="004B7404" w:rsidRDefault="004B7404" w:rsidP="00AF47A7">
            <w:pPr>
              <w:spacing w:before="60"/>
              <w:jc w:val="left"/>
              <w:rPr>
                <w:rFonts w:asciiTheme="minorHAnsi" w:hAnsiTheme="minorHAnsi"/>
                <w:i/>
                <w:sz w:val="18"/>
                <w:szCs w:val="18"/>
              </w:rPr>
            </w:pPr>
            <w:r w:rsidRPr="004B7404">
              <w:rPr>
                <w:rFonts w:asciiTheme="minorHAnsi" w:hAnsiTheme="minorHAnsi"/>
                <w:i/>
                <w:sz w:val="18"/>
                <w:szCs w:val="18"/>
              </w:rPr>
              <w:t>Comprehensive prevention programmes for MSM, TG and SW</w:t>
            </w:r>
          </w:p>
          <w:p w14:paraId="37C41C56" w14:textId="77777777" w:rsidR="004B7404" w:rsidRPr="004B7404" w:rsidRDefault="004B7404" w:rsidP="00AF47A7">
            <w:pPr>
              <w:spacing w:before="60"/>
              <w:jc w:val="left"/>
              <w:rPr>
                <w:rFonts w:asciiTheme="minorHAnsi" w:hAnsiTheme="minorHAnsi"/>
                <w:i/>
                <w:sz w:val="18"/>
                <w:szCs w:val="18"/>
              </w:rPr>
            </w:pPr>
          </w:p>
        </w:tc>
        <w:tc>
          <w:tcPr>
            <w:tcW w:w="2610" w:type="dxa"/>
          </w:tcPr>
          <w:p w14:paraId="797FD320" w14:textId="77777777" w:rsidR="004B7404" w:rsidRPr="004B7404" w:rsidDel="00A84123" w:rsidRDefault="004B7404" w:rsidP="00AF47A7">
            <w:pPr>
              <w:spacing w:before="60"/>
              <w:jc w:val="left"/>
              <w:rPr>
                <w:rFonts w:asciiTheme="minorHAnsi" w:hAnsiTheme="minorHAnsi"/>
                <w:i/>
                <w:sz w:val="18"/>
                <w:szCs w:val="18"/>
              </w:rPr>
            </w:pPr>
            <w:r w:rsidRPr="004B7404">
              <w:rPr>
                <w:rFonts w:asciiTheme="minorHAnsi" w:hAnsiTheme="minorHAnsi"/>
                <w:b/>
                <w:i/>
                <w:sz w:val="18"/>
                <w:szCs w:val="18"/>
              </w:rPr>
              <w:t xml:space="preserve">1.1 </w:t>
            </w:r>
            <w:r w:rsidRPr="004B7404">
              <w:rPr>
                <w:rFonts w:asciiTheme="minorHAnsi" w:hAnsiTheme="minorHAnsi"/>
                <w:sz w:val="18"/>
                <w:szCs w:val="18"/>
              </w:rPr>
              <w:t>KP-1a(M): Percentage of men who have sex with men reached with HIV prevention programs - defined package of services</w:t>
            </w:r>
          </w:p>
        </w:tc>
        <w:tc>
          <w:tcPr>
            <w:tcW w:w="900" w:type="dxa"/>
          </w:tcPr>
          <w:p w14:paraId="37D36232" w14:textId="77777777" w:rsidR="004B7404" w:rsidRPr="004B7404" w:rsidRDefault="004B7404" w:rsidP="00AF47A7">
            <w:pPr>
              <w:spacing w:before="60"/>
              <w:jc w:val="center"/>
              <w:rPr>
                <w:rFonts w:asciiTheme="minorHAnsi" w:hAnsiTheme="minorHAnsi"/>
                <w:sz w:val="18"/>
                <w:szCs w:val="18"/>
              </w:rPr>
            </w:pPr>
            <w:r w:rsidRPr="004B7404">
              <w:rPr>
                <w:rFonts w:asciiTheme="minorHAnsi" w:hAnsiTheme="minorHAnsi"/>
                <w:sz w:val="18"/>
                <w:szCs w:val="18"/>
              </w:rPr>
              <w:t xml:space="preserve">UNSW </w:t>
            </w:r>
          </w:p>
          <w:p w14:paraId="436ADD79" w14:textId="77777777" w:rsidR="004B7404" w:rsidRPr="004B7404" w:rsidDel="00A84123" w:rsidRDefault="004B7404" w:rsidP="00AF47A7">
            <w:pPr>
              <w:spacing w:before="60"/>
              <w:jc w:val="center"/>
              <w:rPr>
                <w:rFonts w:asciiTheme="minorHAnsi" w:hAnsiTheme="minorHAnsi"/>
                <w:i/>
                <w:sz w:val="18"/>
                <w:szCs w:val="18"/>
              </w:rPr>
            </w:pPr>
            <w:r w:rsidRPr="004B7404">
              <w:rPr>
                <w:rFonts w:asciiTheme="minorHAnsi" w:hAnsiTheme="minorHAnsi"/>
                <w:sz w:val="18"/>
                <w:szCs w:val="18"/>
              </w:rPr>
              <w:t>Pacific Multi-Country Mapping and Behavioural Study</w:t>
            </w:r>
          </w:p>
        </w:tc>
        <w:tc>
          <w:tcPr>
            <w:tcW w:w="810" w:type="dxa"/>
            <w:shd w:val="clear" w:color="auto" w:fill="auto"/>
            <w:vAlign w:val="center"/>
          </w:tcPr>
          <w:p w14:paraId="75BF4578" w14:textId="77777777" w:rsidR="004B7404" w:rsidRPr="004B7404" w:rsidDel="00BD7C58"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0.6%</w:t>
            </w:r>
          </w:p>
        </w:tc>
        <w:tc>
          <w:tcPr>
            <w:tcW w:w="810" w:type="dxa"/>
            <w:vAlign w:val="center"/>
          </w:tcPr>
          <w:p w14:paraId="45D8F69E" w14:textId="77777777" w:rsidR="004B7404" w:rsidRPr="004B7404" w:rsidDel="00BD7C58"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2016</w:t>
            </w:r>
          </w:p>
        </w:tc>
        <w:tc>
          <w:tcPr>
            <w:tcW w:w="630" w:type="dxa"/>
            <w:vAlign w:val="center"/>
          </w:tcPr>
          <w:p w14:paraId="2F79E623" w14:textId="77777777" w:rsidR="004B7404" w:rsidRPr="004B7404" w:rsidDel="00BD7C58"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7.2%</w:t>
            </w:r>
          </w:p>
        </w:tc>
        <w:tc>
          <w:tcPr>
            <w:tcW w:w="720" w:type="dxa"/>
            <w:vAlign w:val="center"/>
          </w:tcPr>
          <w:p w14:paraId="727EA547" w14:textId="77777777" w:rsidR="004B7404" w:rsidRPr="004B7404" w:rsidDel="00BD7C58"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11.1%</w:t>
            </w:r>
          </w:p>
        </w:tc>
        <w:tc>
          <w:tcPr>
            <w:tcW w:w="990" w:type="dxa"/>
            <w:vAlign w:val="center"/>
          </w:tcPr>
          <w:p w14:paraId="7F978974" w14:textId="77777777" w:rsidR="004B7404" w:rsidRPr="004B7404" w:rsidDel="00BD7C58"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17.1%</w:t>
            </w:r>
          </w:p>
        </w:tc>
        <w:tc>
          <w:tcPr>
            <w:tcW w:w="810" w:type="dxa"/>
            <w:vAlign w:val="center"/>
          </w:tcPr>
          <w:p w14:paraId="7381204C" w14:textId="77777777" w:rsidR="004B7404" w:rsidRPr="004B7404" w:rsidDel="00BD7C58"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w:t>
            </w:r>
          </w:p>
        </w:tc>
        <w:tc>
          <w:tcPr>
            <w:tcW w:w="720" w:type="dxa"/>
            <w:shd w:val="clear" w:color="auto" w:fill="auto"/>
            <w:vAlign w:val="center"/>
          </w:tcPr>
          <w:p w14:paraId="3BC0F8DF" w14:textId="77777777" w:rsidR="004B7404" w:rsidRPr="004B7404"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w:t>
            </w:r>
          </w:p>
        </w:tc>
        <w:tc>
          <w:tcPr>
            <w:tcW w:w="540" w:type="dxa"/>
            <w:vAlign w:val="center"/>
          </w:tcPr>
          <w:p w14:paraId="75186730" w14:textId="77777777" w:rsidR="004B7404" w:rsidRPr="004B7404" w:rsidDel="00BD7C58" w:rsidRDefault="004B7404" w:rsidP="00AF47A7">
            <w:pPr>
              <w:spacing w:before="60"/>
              <w:jc w:val="center"/>
              <w:rPr>
                <w:rFonts w:asciiTheme="minorHAnsi" w:hAnsiTheme="minorHAnsi"/>
                <w:sz w:val="18"/>
                <w:szCs w:val="18"/>
              </w:rPr>
            </w:pPr>
            <w:r w:rsidRPr="004B7404">
              <w:rPr>
                <w:rFonts w:asciiTheme="minorHAnsi" w:hAnsiTheme="minorHAnsi"/>
                <w:sz w:val="18"/>
                <w:szCs w:val="18"/>
              </w:rPr>
              <w:t>17.1%</w:t>
            </w:r>
          </w:p>
        </w:tc>
        <w:tc>
          <w:tcPr>
            <w:tcW w:w="3690" w:type="dxa"/>
            <w:shd w:val="clear" w:color="auto" w:fill="auto"/>
            <w:vAlign w:val="center"/>
          </w:tcPr>
          <w:p w14:paraId="443B9705" w14:textId="77777777" w:rsidR="004B7404" w:rsidRPr="005320E5" w:rsidRDefault="004B7404" w:rsidP="00AF47A7">
            <w:pPr>
              <w:spacing w:before="60"/>
              <w:jc w:val="left"/>
              <w:rPr>
                <w:rFonts w:asciiTheme="minorHAnsi" w:hAnsiTheme="minorHAnsi"/>
                <w:sz w:val="16"/>
                <w:szCs w:val="16"/>
              </w:rPr>
            </w:pPr>
            <w:r w:rsidRPr="005320E5">
              <w:rPr>
                <w:rFonts w:asciiTheme="minorHAnsi" w:hAnsiTheme="minorHAnsi"/>
                <w:b/>
                <w:sz w:val="16"/>
                <w:szCs w:val="16"/>
                <w:u w:val="single"/>
              </w:rPr>
              <w:t>Data Collection Methods</w:t>
            </w:r>
          </w:p>
          <w:p w14:paraId="3D1D7AF3" w14:textId="77777777" w:rsidR="004B7404" w:rsidRPr="005320E5" w:rsidRDefault="004B7404" w:rsidP="00AF47A7">
            <w:pPr>
              <w:spacing w:before="60"/>
              <w:jc w:val="left"/>
              <w:rPr>
                <w:rFonts w:asciiTheme="minorHAnsi" w:hAnsiTheme="minorHAnsi"/>
                <w:sz w:val="16"/>
                <w:szCs w:val="16"/>
              </w:rPr>
            </w:pPr>
            <w:r w:rsidRPr="005320E5">
              <w:rPr>
                <w:rFonts w:asciiTheme="minorHAnsi" w:hAnsiTheme="minorHAnsi"/>
                <w:sz w:val="16"/>
                <w:szCs w:val="16"/>
              </w:rPr>
              <w:t>Reports and monitoring results will be provided from outreach activities.</w:t>
            </w:r>
          </w:p>
          <w:p w14:paraId="2F0297D7" w14:textId="77777777" w:rsidR="004B7404" w:rsidRPr="005320E5" w:rsidRDefault="004B7404" w:rsidP="00AF47A7">
            <w:pPr>
              <w:spacing w:before="60"/>
              <w:jc w:val="left"/>
              <w:rPr>
                <w:rFonts w:asciiTheme="minorHAnsi" w:hAnsiTheme="minorHAnsi"/>
                <w:b/>
                <w:sz w:val="16"/>
                <w:szCs w:val="16"/>
                <w:u w:val="single"/>
              </w:rPr>
            </w:pPr>
            <w:r w:rsidRPr="005320E5">
              <w:rPr>
                <w:rFonts w:asciiTheme="minorHAnsi" w:hAnsiTheme="minorHAnsi"/>
                <w:b/>
                <w:sz w:val="16"/>
                <w:szCs w:val="16"/>
                <w:u w:val="single"/>
              </w:rPr>
              <w:t>Risks</w:t>
            </w:r>
          </w:p>
          <w:p w14:paraId="1187EB99" w14:textId="77777777" w:rsidR="004B7404" w:rsidRPr="005320E5" w:rsidRDefault="004B7404" w:rsidP="00AF47A7">
            <w:pPr>
              <w:spacing w:before="60"/>
              <w:jc w:val="left"/>
              <w:rPr>
                <w:rFonts w:asciiTheme="minorHAnsi" w:hAnsiTheme="minorHAnsi"/>
                <w:sz w:val="16"/>
                <w:szCs w:val="16"/>
              </w:rPr>
            </w:pPr>
            <w:r w:rsidRPr="005320E5">
              <w:rPr>
                <w:rFonts w:asciiTheme="minorHAnsi" w:hAnsiTheme="minorHAnsi"/>
                <w:sz w:val="16"/>
                <w:szCs w:val="16"/>
              </w:rPr>
              <w:t xml:space="preserve">Re-Testing of the same individuals and privacy must be respected for individuals who have not “officially” declared themselves as MSM to their community. </w:t>
            </w:r>
          </w:p>
        </w:tc>
      </w:tr>
      <w:tr w:rsidR="005320E5" w:rsidRPr="004B7404" w14:paraId="6B882DE8" w14:textId="77777777" w:rsidTr="008C0FE0">
        <w:trPr>
          <w:trHeight w:val="530"/>
          <w:tblHeader/>
        </w:trPr>
        <w:tc>
          <w:tcPr>
            <w:tcW w:w="1170" w:type="dxa"/>
            <w:vMerge/>
          </w:tcPr>
          <w:p w14:paraId="3516CEDA" w14:textId="77777777" w:rsidR="004B7404" w:rsidRPr="004B7404" w:rsidRDefault="004B7404" w:rsidP="00AF47A7">
            <w:pPr>
              <w:spacing w:before="60"/>
              <w:jc w:val="left"/>
              <w:rPr>
                <w:rFonts w:asciiTheme="minorHAnsi" w:hAnsiTheme="minorHAnsi"/>
                <w:i/>
                <w:sz w:val="18"/>
                <w:szCs w:val="18"/>
              </w:rPr>
            </w:pPr>
          </w:p>
        </w:tc>
        <w:tc>
          <w:tcPr>
            <w:tcW w:w="2610" w:type="dxa"/>
          </w:tcPr>
          <w:p w14:paraId="470A48AD" w14:textId="77777777" w:rsidR="004B7404" w:rsidRPr="004B7404" w:rsidRDefault="004B7404" w:rsidP="00AF47A7">
            <w:pPr>
              <w:pStyle w:val="Header"/>
              <w:spacing w:before="60"/>
              <w:jc w:val="left"/>
              <w:rPr>
                <w:rFonts w:asciiTheme="minorHAnsi" w:hAnsiTheme="minorHAnsi"/>
                <w:sz w:val="18"/>
                <w:szCs w:val="18"/>
              </w:rPr>
            </w:pPr>
            <w:r w:rsidRPr="004B7404">
              <w:rPr>
                <w:rFonts w:asciiTheme="minorHAnsi" w:hAnsiTheme="minorHAnsi"/>
                <w:b/>
                <w:i/>
                <w:sz w:val="18"/>
                <w:szCs w:val="18"/>
              </w:rPr>
              <w:t xml:space="preserve">1.2 </w:t>
            </w:r>
            <w:r w:rsidRPr="004B7404">
              <w:rPr>
                <w:rFonts w:asciiTheme="minorHAnsi" w:hAnsiTheme="minorHAnsi"/>
                <w:sz w:val="18"/>
                <w:szCs w:val="18"/>
              </w:rPr>
              <w:t xml:space="preserve">KP-3a(M): Percentage of men who have sex with men </w:t>
            </w:r>
            <w:r w:rsidRPr="004B7404">
              <w:rPr>
                <w:rFonts w:asciiTheme="minorHAnsi" w:hAnsiTheme="minorHAnsi"/>
                <w:sz w:val="18"/>
                <w:szCs w:val="18"/>
              </w:rPr>
              <w:lastRenderedPageBreak/>
              <w:t>that have received an HIV test during the reporting period and know their results</w:t>
            </w:r>
          </w:p>
        </w:tc>
        <w:tc>
          <w:tcPr>
            <w:tcW w:w="900" w:type="dxa"/>
          </w:tcPr>
          <w:p w14:paraId="7092F9A0" w14:textId="77777777" w:rsidR="004B7404" w:rsidRPr="004B7404" w:rsidRDefault="004B7404" w:rsidP="00AF47A7">
            <w:pPr>
              <w:spacing w:before="60"/>
              <w:jc w:val="center"/>
              <w:rPr>
                <w:rFonts w:asciiTheme="minorHAnsi" w:hAnsiTheme="minorHAnsi"/>
                <w:sz w:val="18"/>
                <w:szCs w:val="18"/>
              </w:rPr>
            </w:pPr>
            <w:r w:rsidRPr="004B7404">
              <w:rPr>
                <w:rFonts w:asciiTheme="minorHAnsi" w:hAnsiTheme="minorHAnsi"/>
                <w:sz w:val="18"/>
                <w:szCs w:val="18"/>
              </w:rPr>
              <w:lastRenderedPageBreak/>
              <w:t xml:space="preserve">UNSW </w:t>
            </w:r>
          </w:p>
          <w:p w14:paraId="517F54BA" w14:textId="77777777" w:rsidR="004B7404" w:rsidRPr="004B7404" w:rsidRDefault="004B7404" w:rsidP="00AF47A7">
            <w:pPr>
              <w:pStyle w:val="Header"/>
              <w:spacing w:before="60"/>
              <w:jc w:val="center"/>
              <w:rPr>
                <w:rFonts w:asciiTheme="minorHAnsi" w:hAnsiTheme="minorHAnsi"/>
                <w:i/>
                <w:sz w:val="18"/>
                <w:szCs w:val="18"/>
              </w:rPr>
            </w:pPr>
            <w:r w:rsidRPr="004B7404">
              <w:rPr>
                <w:rFonts w:asciiTheme="minorHAnsi" w:hAnsiTheme="minorHAnsi"/>
                <w:sz w:val="18"/>
                <w:szCs w:val="18"/>
              </w:rPr>
              <w:lastRenderedPageBreak/>
              <w:t>Pacific Multi-Country Mapping and Behavioural Study</w:t>
            </w:r>
          </w:p>
        </w:tc>
        <w:tc>
          <w:tcPr>
            <w:tcW w:w="810" w:type="dxa"/>
            <w:shd w:val="clear" w:color="auto" w:fill="auto"/>
            <w:vAlign w:val="center"/>
          </w:tcPr>
          <w:p w14:paraId="1CE2491A" w14:textId="77777777" w:rsidR="004B7404" w:rsidRPr="004B7404"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lastRenderedPageBreak/>
              <w:t>0.2%</w:t>
            </w:r>
          </w:p>
        </w:tc>
        <w:tc>
          <w:tcPr>
            <w:tcW w:w="810" w:type="dxa"/>
            <w:vAlign w:val="center"/>
          </w:tcPr>
          <w:p w14:paraId="301B22A5" w14:textId="77777777" w:rsidR="004B7404" w:rsidRPr="004B7404"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2016</w:t>
            </w:r>
          </w:p>
        </w:tc>
        <w:tc>
          <w:tcPr>
            <w:tcW w:w="630" w:type="dxa"/>
            <w:vAlign w:val="center"/>
          </w:tcPr>
          <w:p w14:paraId="1C0CD043" w14:textId="77777777" w:rsidR="004B7404" w:rsidRPr="004B7404"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3.1%</w:t>
            </w:r>
          </w:p>
        </w:tc>
        <w:tc>
          <w:tcPr>
            <w:tcW w:w="720" w:type="dxa"/>
            <w:vAlign w:val="center"/>
          </w:tcPr>
          <w:p w14:paraId="329E5649" w14:textId="77777777" w:rsidR="004B7404" w:rsidRPr="004B7404"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4.8%</w:t>
            </w:r>
          </w:p>
        </w:tc>
        <w:tc>
          <w:tcPr>
            <w:tcW w:w="990" w:type="dxa"/>
            <w:vAlign w:val="center"/>
          </w:tcPr>
          <w:p w14:paraId="7F60EDFB" w14:textId="77777777" w:rsidR="004B7404" w:rsidRPr="004B7404"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7.4%</w:t>
            </w:r>
          </w:p>
        </w:tc>
        <w:tc>
          <w:tcPr>
            <w:tcW w:w="810" w:type="dxa"/>
            <w:vAlign w:val="center"/>
          </w:tcPr>
          <w:p w14:paraId="4496B09E" w14:textId="77777777" w:rsidR="004B7404" w:rsidRPr="004B7404"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w:t>
            </w:r>
          </w:p>
        </w:tc>
        <w:tc>
          <w:tcPr>
            <w:tcW w:w="720" w:type="dxa"/>
            <w:shd w:val="clear" w:color="auto" w:fill="auto"/>
            <w:vAlign w:val="center"/>
          </w:tcPr>
          <w:p w14:paraId="64026FBE" w14:textId="77777777" w:rsidR="004B7404" w:rsidRPr="004B7404"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w:t>
            </w:r>
          </w:p>
        </w:tc>
        <w:tc>
          <w:tcPr>
            <w:tcW w:w="540" w:type="dxa"/>
            <w:vAlign w:val="center"/>
          </w:tcPr>
          <w:p w14:paraId="4C85BDC4" w14:textId="77777777" w:rsidR="004B7404" w:rsidRPr="004B7404" w:rsidDel="00BD7C58" w:rsidRDefault="004B7404" w:rsidP="00AF47A7">
            <w:pPr>
              <w:spacing w:before="60"/>
              <w:jc w:val="center"/>
              <w:rPr>
                <w:rFonts w:asciiTheme="minorHAnsi" w:hAnsiTheme="minorHAnsi"/>
                <w:sz w:val="18"/>
                <w:szCs w:val="18"/>
              </w:rPr>
            </w:pPr>
            <w:r w:rsidRPr="004B7404">
              <w:rPr>
                <w:rFonts w:asciiTheme="minorHAnsi" w:hAnsiTheme="minorHAnsi"/>
                <w:sz w:val="18"/>
                <w:szCs w:val="18"/>
              </w:rPr>
              <w:t>7.4%</w:t>
            </w:r>
          </w:p>
        </w:tc>
        <w:tc>
          <w:tcPr>
            <w:tcW w:w="3690" w:type="dxa"/>
            <w:shd w:val="clear" w:color="auto" w:fill="auto"/>
            <w:vAlign w:val="center"/>
          </w:tcPr>
          <w:p w14:paraId="41CDD7B4" w14:textId="77777777" w:rsidR="004B7404" w:rsidRPr="005320E5" w:rsidRDefault="004B7404" w:rsidP="00AF47A7">
            <w:pPr>
              <w:spacing w:before="60"/>
              <w:jc w:val="left"/>
              <w:rPr>
                <w:rFonts w:asciiTheme="minorHAnsi" w:hAnsiTheme="minorHAnsi"/>
                <w:sz w:val="16"/>
                <w:szCs w:val="16"/>
              </w:rPr>
            </w:pPr>
            <w:r w:rsidRPr="005320E5">
              <w:rPr>
                <w:rFonts w:asciiTheme="minorHAnsi" w:hAnsiTheme="minorHAnsi"/>
                <w:b/>
                <w:sz w:val="16"/>
                <w:szCs w:val="16"/>
                <w:u w:val="single"/>
              </w:rPr>
              <w:t>Data Collection Methods</w:t>
            </w:r>
          </w:p>
          <w:p w14:paraId="10D8E385" w14:textId="77777777" w:rsidR="004B7404" w:rsidRPr="005320E5" w:rsidRDefault="004B7404" w:rsidP="00AF47A7">
            <w:pPr>
              <w:spacing w:before="60"/>
              <w:jc w:val="left"/>
              <w:rPr>
                <w:rFonts w:asciiTheme="minorHAnsi" w:hAnsiTheme="minorHAnsi"/>
                <w:sz w:val="16"/>
                <w:szCs w:val="16"/>
              </w:rPr>
            </w:pPr>
            <w:r w:rsidRPr="005320E5">
              <w:rPr>
                <w:rFonts w:asciiTheme="minorHAnsi" w:hAnsiTheme="minorHAnsi"/>
                <w:sz w:val="16"/>
                <w:szCs w:val="16"/>
              </w:rPr>
              <w:lastRenderedPageBreak/>
              <w:t>Outreach reports will be verified against lab or on-site testing logs/registers</w:t>
            </w:r>
          </w:p>
          <w:p w14:paraId="6B9D1199" w14:textId="77777777" w:rsidR="004B7404" w:rsidRPr="005320E5" w:rsidRDefault="004B7404" w:rsidP="00AF47A7">
            <w:pPr>
              <w:spacing w:before="60"/>
              <w:jc w:val="left"/>
              <w:rPr>
                <w:rFonts w:asciiTheme="minorHAnsi" w:hAnsiTheme="minorHAnsi"/>
                <w:b/>
                <w:sz w:val="16"/>
                <w:szCs w:val="16"/>
                <w:u w:val="single"/>
              </w:rPr>
            </w:pPr>
            <w:r w:rsidRPr="005320E5">
              <w:rPr>
                <w:rFonts w:asciiTheme="minorHAnsi" w:hAnsiTheme="minorHAnsi"/>
                <w:b/>
                <w:sz w:val="16"/>
                <w:szCs w:val="16"/>
                <w:u w:val="single"/>
              </w:rPr>
              <w:t>Risks</w:t>
            </w:r>
          </w:p>
          <w:p w14:paraId="03B901D6" w14:textId="77777777" w:rsidR="004B7404" w:rsidRPr="005320E5" w:rsidDel="00BD7C58" w:rsidRDefault="004B7404" w:rsidP="00AF47A7">
            <w:pPr>
              <w:spacing w:before="60"/>
              <w:jc w:val="left"/>
              <w:rPr>
                <w:rFonts w:asciiTheme="minorHAnsi" w:hAnsiTheme="minorHAnsi"/>
                <w:sz w:val="16"/>
                <w:szCs w:val="16"/>
              </w:rPr>
            </w:pPr>
            <w:r w:rsidRPr="005320E5">
              <w:rPr>
                <w:rFonts w:asciiTheme="minorHAnsi" w:hAnsiTheme="minorHAnsi"/>
                <w:sz w:val="16"/>
                <w:szCs w:val="16"/>
              </w:rPr>
              <w:t xml:space="preserve">Re-Testing of the same individuals </w:t>
            </w:r>
          </w:p>
        </w:tc>
      </w:tr>
      <w:tr w:rsidR="005320E5" w:rsidRPr="004B7404" w14:paraId="484CB5CD" w14:textId="77777777" w:rsidTr="008C0FE0">
        <w:trPr>
          <w:trHeight w:val="530"/>
          <w:tblHeader/>
        </w:trPr>
        <w:tc>
          <w:tcPr>
            <w:tcW w:w="1170" w:type="dxa"/>
            <w:vMerge/>
          </w:tcPr>
          <w:p w14:paraId="6255FBD7" w14:textId="77777777" w:rsidR="004B7404" w:rsidRPr="004B7404" w:rsidRDefault="004B7404" w:rsidP="00AF47A7">
            <w:pPr>
              <w:spacing w:before="60"/>
              <w:jc w:val="left"/>
              <w:rPr>
                <w:rFonts w:asciiTheme="minorHAnsi" w:hAnsiTheme="minorHAnsi"/>
                <w:i/>
                <w:sz w:val="18"/>
                <w:szCs w:val="18"/>
              </w:rPr>
            </w:pPr>
          </w:p>
        </w:tc>
        <w:tc>
          <w:tcPr>
            <w:tcW w:w="2610" w:type="dxa"/>
          </w:tcPr>
          <w:p w14:paraId="17AB49F0" w14:textId="77777777" w:rsidR="004B7404" w:rsidRPr="004B7404" w:rsidRDefault="004B7404" w:rsidP="00AF47A7">
            <w:pPr>
              <w:pStyle w:val="Header"/>
              <w:spacing w:before="60"/>
              <w:jc w:val="left"/>
              <w:rPr>
                <w:rFonts w:asciiTheme="minorHAnsi" w:hAnsiTheme="minorHAnsi"/>
                <w:i/>
                <w:sz w:val="18"/>
                <w:szCs w:val="18"/>
              </w:rPr>
            </w:pPr>
            <w:r w:rsidRPr="004B7404">
              <w:rPr>
                <w:rFonts w:asciiTheme="minorHAnsi" w:hAnsiTheme="minorHAnsi"/>
                <w:b/>
                <w:i/>
                <w:sz w:val="18"/>
                <w:szCs w:val="18"/>
              </w:rPr>
              <w:t xml:space="preserve">1.3 </w:t>
            </w:r>
            <w:r w:rsidRPr="004B7404">
              <w:rPr>
                <w:rFonts w:asciiTheme="minorHAnsi" w:hAnsiTheme="minorHAnsi"/>
                <w:sz w:val="18"/>
                <w:szCs w:val="18"/>
              </w:rPr>
              <w:t>KP-1b(M): Percentage of transgender people reached with HIV prevention programs - defined package of services</w:t>
            </w:r>
          </w:p>
        </w:tc>
        <w:tc>
          <w:tcPr>
            <w:tcW w:w="900" w:type="dxa"/>
          </w:tcPr>
          <w:p w14:paraId="21404612" w14:textId="77777777" w:rsidR="004B7404" w:rsidRPr="004B7404" w:rsidRDefault="004B7404" w:rsidP="00AF47A7">
            <w:pPr>
              <w:spacing w:before="60"/>
              <w:jc w:val="center"/>
              <w:rPr>
                <w:rFonts w:asciiTheme="minorHAnsi" w:hAnsiTheme="minorHAnsi"/>
                <w:sz w:val="18"/>
                <w:szCs w:val="18"/>
              </w:rPr>
            </w:pPr>
            <w:r w:rsidRPr="004B7404">
              <w:rPr>
                <w:rFonts w:asciiTheme="minorHAnsi" w:hAnsiTheme="minorHAnsi"/>
                <w:sz w:val="18"/>
                <w:szCs w:val="18"/>
              </w:rPr>
              <w:t xml:space="preserve">UNSW </w:t>
            </w:r>
          </w:p>
          <w:p w14:paraId="39CCD7C3" w14:textId="77777777" w:rsidR="004B7404" w:rsidRPr="004B7404" w:rsidRDefault="004B7404" w:rsidP="00AF47A7">
            <w:pPr>
              <w:pStyle w:val="Header"/>
              <w:spacing w:before="60"/>
              <w:jc w:val="center"/>
              <w:rPr>
                <w:rFonts w:asciiTheme="minorHAnsi" w:hAnsiTheme="minorHAnsi"/>
                <w:i/>
                <w:sz w:val="18"/>
                <w:szCs w:val="18"/>
              </w:rPr>
            </w:pPr>
            <w:r w:rsidRPr="004B7404">
              <w:rPr>
                <w:rFonts w:asciiTheme="minorHAnsi" w:hAnsiTheme="minorHAnsi"/>
                <w:sz w:val="18"/>
                <w:szCs w:val="18"/>
              </w:rPr>
              <w:t>Pacific Multi-Country Mapping and Behavioural Study</w:t>
            </w:r>
          </w:p>
        </w:tc>
        <w:tc>
          <w:tcPr>
            <w:tcW w:w="810" w:type="dxa"/>
            <w:shd w:val="clear" w:color="auto" w:fill="auto"/>
            <w:vAlign w:val="center"/>
          </w:tcPr>
          <w:p w14:paraId="027E28AA" w14:textId="77777777" w:rsidR="004B7404" w:rsidRPr="004B7404"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0.5%</w:t>
            </w:r>
          </w:p>
        </w:tc>
        <w:tc>
          <w:tcPr>
            <w:tcW w:w="810" w:type="dxa"/>
            <w:vAlign w:val="center"/>
          </w:tcPr>
          <w:p w14:paraId="3CEAA68C" w14:textId="77777777" w:rsidR="004B7404" w:rsidRPr="004B7404"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2016</w:t>
            </w:r>
          </w:p>
        </w:tc>
        <w:tc>
          <w:tcPr>
            <w:tcW w:w="630" w:type="dxa"/>
            <w:vAlign w:val="center"/>
          </w:tcPr>
          <w:p w14:paraId="110429D2" w14:textId="77777777" w:rsidR="004B7404" w:rsidRPr="004B7404"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7.2%</w:t>
            </w:r>
          </w:p>
        </w:tc>
        <w:tc>
          <w:tcPr>
            <w:tcW w:w="720" w:type="dxa"/>
            <w:vAlign w:val="center"/>
          </w:tcPr>
          <w:p w14:paraId="67C5296A" w14:textId="77777777" w:rsidR="004B7404" w:rsidRPr="004B7404"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11.1%</w:t>
            </w:r>
          </w:p>
        </w:tc>
        <w:tc>
          <w:tcPr>
            <w:tcW w:w="990" w:type="dxa"/>
            <w:vAlign w:val="center"/>
          </w:tcPr>
          <w:p w14:paraId="11D2B654" w14:textId="77777777" w:rsidR="004B7404" w:rsidRPr="004B7404"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17.2%</w:t>
            </w:r>
          </w:p>
        </w:tc>
        <w:tc>
          <w:tcPr>
            <w:tcW w:w="810" w:type="dxa"/>
            <w:vAlign w:val="center"/>
          </w:tcPr>
          <w:p w14:paraId="5BA980CB" w14:textId="77777777" w:rsidR="004B7404" w:rsidRPr="004B7404"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w:t>
            </w:r>
          </w:p>
        </w:tc>
        <w:tc>
          <w:tcPr>
            <w:tcW w:w="720" w:type="dxa"/>
            <w:shd w:val="clear" w:color="auto" w:fill="auto"/>
            <w:vAlign w:val="center"/>
          </w:tcPr>
          <w:p w14:paraId="10BEC224" w14:textId="77777777" w:rsidR="004B7404" w:rsidRPr="004B7404"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w:t>
            </w:r>
          </w:p>
        </w:tc>
        <w:tc>
          <w:tcPr>
            <w:tcW w:w="540" w:type="dxa"/>
            <w:vAlign w:val="center"/>
          </w:tcPr>
          <w:p w14:paraId="012AA31E" w14:textId="77777777" w:rsidR="004B7404" w:rsidRPr="004B7404" w:rsidDel="00BD7C58" w:rsidRDefault="004B7404" w:rsidP="00AF47A7">
            <w:pPr>
              <w:spacing w:before="60"/>
              <w:jc w:val="center"/>
              <w:rPr>
                <w:rFonts w:asciiTheme="minorHAnsi" w:hAnsiTheme="minorHAnsi"/>
                <w:sz w:val="18"/>
                <w:szCs w:val="18"/>
              </w:rPr>
            </w:pPr>
            <w:r w:rsidRPr="004B7404">
              <w:rPr>
                <w:rFonts w:asciiTheme="minorHAnsi" w:hAnsiTheme="minorHAnsi"/>
                <w:sz w:val="18"/>
                <w:szCs w:val="18"/>
              </w:rPr>
              <w:t>17.2%</w:t>
            </w:r>
          </w:p>
        </w:tc>
        <w:tc>
          <w:tcPr>
            <w:tcW w:w="3690" w:type="dxa"/>
            <w:shd w:val="clear" w:color="auto" w:fill="auto"/>
            <w:vAlign w:val="center"/>
          </w:tcPr>
          <w:p w14:paraId="5BC066AD" w14:textId="77777777" w:rsidR="004B7404" w:rsidRPr="005320E5" w:rsidRDefault="004B7404" w:rsidP="00AF47A7">
            <w:pPr>
              <w:spacing w:before="60"/>
              <w:jc w:val="left"/>
              <w:rPr>
                <w:rFonts w:asciiTheme="minorHAnsi" w:hAnsiTheme="minorHAnsi"/>
                <w:sz w:val="16"/>
                <w:szCs w:val="16"/>
              </w:rPr>
            </w:pPr>
            <w:r w:rsidRPr="005320E5">
              <w:rPr>
                <w:rFonts w:asciiTheme="minorHAnsi" w:hAnsiTheme="minorHAnsi"/>
                <w:b/>
                <w:sz w:val="16"/>
                <w:szCs w:val="16"/>
                <w:u w:val="single"/>
              </w:rPr>
              <w:t>Data Collection Methods</w:t>
            </w:r>
          </w:p>
          <w:p w14:paraId="7F2FDE33" w14:textId="77777777" w:rsidR="004B7404" w:rsidRPr="005320E5" w:rsidRDefault="004B7404" w:rsidP="00AF47A7">
            <w:pPr>
              <w:spacing w:before="60"/>
              <w:jc w:val="left"/>
              <w:rPr>
                <w:rFonts w:asciiTheme="minorHAnsi" w:hAnsiTheme="minorHAnsi"/>
                <w:sz w:val="16"/>
                <w:szCs w:val="16"/>
              </w:rPr>
            </w:pPr>
            <w:r w:rsidRPr="005320E5">
              <w:rPr>
                <w:rFonts w:asciiTheme="minorHAnsi" w:hAnsiTheme="minorHAnsi"/>
                <w:sz w:val="16"/>
                <w:szCs w:val="16"/>
              </w:rPr>
              <w:t>Reports and monitoring results will be provided from outreach activities.</w:t>
            </w:r>
          </w:p>
          <w:p w14:paraId="6A6C50A6" w14:textId="77777777" w:rsidR="004B7404" w:rsidRPr="005320E5" w:rsidRDefault="004B7404" w:rsidP="00AF47A7">
            <w:pPr>
              <w:spacing w:before="60"/>
              <w:jc w:val="left"/>
              <w:rPr>
                <w:rFonts w:asciiTheme="minorHAnsi" w:hAnsiTheme="minorHAnsi"/>
                <w:b/>
                <w:sz w:val="16"/>
                <w:szCs w:val="16"/>
                <w:u w:val="single"/>
              </w:rPr>
            </w:pPr>
            <w:r w:rsidRPr="005320E5">
              <w:rPr>
                <w:rFonts w:asciiTheme="minorHAnsi" w:hAnsiTheme="minorHAnsi"/>
                <w:b/>
                <w:sz w:val="16"/>
                <w:szCs w:val="16"/>
                <w:u w:val="single"/>
              </w:rPr>
              <w:t>Risks</w:t>
            </w:r>
          </w:p>
          <w:p w14:paraId="585ECF8A" w14:textId="77777777" w:rsidR="004B7404" w:rsidRPr="005320E5" w:rsidRDefault="004B7404" w:rsidP="00AF47A7">
            <w:pPr>
              <w:spacing w:before="60"/>
              <w:jc w:val="left"/>
              <w:rPr>
                <w:rFonts w:asciiTheme="minorHAnsi" w:hAnsiTheme="minorHAnsi"/>
                <w:sz w:val="16"/>
                <w:szCs w:val="16"/>
              </w:rPr>
            </w:pPr>
            <w:r w:rsidRPr="005320E5">
              <w:rPr>
                <w:rFonts w:asciiTheme="minorHAnsi" w:hAnsiTheme="minorHAnsi"/>
                <w:sz w:val="16"/>
                <w:szCs w:val="16"/>
              </w:rPr>
              <w:t>Re-Testing of the same individuals and privacy must be respected for individuals who have not “officially” declared themselves as TG to their community.</w:t>
            </w:r>
          </w:p>
        </w:tc>
      </w:tr>
      <w:tr w:rsidR="005320E5" w:rsidRPr="004B7404" w14:paraId="16452CC5" w14:textId="77777777" w:rsidTr="008C0FE0">
        <w:trPr>
          <w:trHeight w:val="530"/>
          <w:tblHeader/>
        </w:trPr>
        <w:tc>
          <w:tcPr>
            <w:tcW w:w="1170" w:type="dxa"/>
            <w:vMerge/>
          </w:tcPr>
          <w:p w14:paraId="41E75D0D" w14:textId="77777777" w:rsidR="004B7404" w:rsidRPr="004B7404" w:rsidRDefault="004B7404" w:rsidP="00AF47A7">
            <w:pPr>
              <w:spacing w:before="60"/>
              <w:jc w:val="left"/>
              <w:rPr>
                <w:rFonts w:asciiTheme="minorHAnsi" w:hAnsiTheme="minorHAnsi"/>
                <w:b/>
                <w:sz w:val="18"/>
                <w:szCs w:val="18"/>
              </w:rPr>
            </w:pPr>
          </w:p>
        </w:tc>
        <w:tc>
          <w:tcPr>
            <w:tcW w:w="2610" w:type="dxa"/>
          </w:tcPr>
          <w:p w14:paraId="63E9A4EC" w14:textId="77777777" w:rsidR="004B7404" w:rsidRPr="004B7404" w:rsidRDefault="004B7404" w:rsidP="00AF47A7">
            <w:pPr>
              <w:spacing w:before="60"/>
              <w:jc w:val="left"/>
              <w:rPr>
                <w:rFonts w:asciiTheme="minorHAnsi" w:hAnsiTheme="minorHAnsi"/>
                <w:b/>
                <w:i/>
                <w:sz w:val="18"/>
                <w:szCs w:val="18"/>
              </w:rPr>
            </w:pPr>
            <w:r w:rsidRPr="004B7404">
              <w:rPr>
                <w:rFonts w:asciiTheme="minorHAnsi" w:hAnsiTheme="minorHAnsi"/>
                <w:b/>
                <w:i/>
                <w:sz w:val="18"/>
                <w:szCs w:val="18"/>
              </w:rPr>
              <w:t xml:space="preserve">1.4 </w:t>
            </w:r>
            <w:r w:rsidRPr="004B7404">
              <w:rPr>
                <w:rFonts w:asciiTheme="minorHAnsi" w:hAnsiTheme="minorHAnsi"/>
                <w:sz w:val="18"/>
                <w:szCs w:val="18"/>
              </w:rPr>
              <w:t>KP-3b(M): Percentage of transgender people that have received an HIV test during the reporting period and know their results</w:t>
            </w:r>
          </w:p>
        </w:tc>
        <w:tc>
          <w:tcPr>
            <w:tcW w:w="900" w:type="dxa"/>
          </w:tcPr>
          <w:p w14:paraId="1568CC7A" w14:textId="77777777" w:rsidR="004B7404" w:rsidRPr="004B7404" w:rsidRDefault="004B7404" w:rsidP="00AF47A7">
            <w:pPr>
              <w:spacing w:before="60"/>
              <w:jc w:val="center"/>
              <w:rPr>
                <w:rFonts w:asciiTheme="minorHAnsi" w:hAnsiTheme="minorHAnsi"/>
                <w:sz w:val="18"/>
                <w:szCs w:val="18"/>
              </w:rPr>
            </w:pPr>
            <w:r w:rsidRPr="004B7404">
              <w:rPr>
                <w:rFonts w:asciiTheme="minorHAnsi" w:hAnsiTheme="minorHAnsi"/>
                <w:sz w:val="18"/>
                <w:szCs w:val="18"/>
              </w:rPr>
              <w:t xml:space="preserve">UNSW </w:t>
            </w:r>
          </w:p>
          <w:p w14:paraId="70791685" w14:textId="77777777" w:rsidR="004B7404" w:rsidRPr="004B7404" w:rsidRDefault="004B7404" w:rsidP="00AF47A7">
            <w:pPr>
              <w:spacing w:before="60"/>
              <w:jc w:val="center"/>
              <w:rPr>
                <w:rFonts w:asciiTheme="minorHAnsi" w:hAnsiTheme="minorHAnsi"/>
                <w:b/>
                <w:i/>
                <w:sz w:val="18"/>
                <w:szCs w:val="18"/>
              </w:rPr>
            </w:pPr>
            <w:r w:rsidRPr="004B7404">
              <w:rPr>
                <w:rFonts w:asciiTheme="minorHAnsi" w:hAnsiTheme="minorHAnsi"/>
                <w:sz w:val="18"/>
                <w:szCs w:val="18"/>
              </w:rPr>
              <w:t>Pacific Multi-Country Mapping and Behavioural Study</w:t>
            </w:r>
          </w:p>
        </w:tc>
        <w:tc>
          <w:tcPr>
            <w:tcW w:w="810" w:type="dxa"/>
            <w:shd w:val="clear" w:color="auto" w:fill="auto"/>
            <w:vAlign w:val="center"/>
          </w:tcPr>
          <w:p w14:paraId="7061E0FA" w14:textId="77777777" w:rsidR="004B7404" w:rsidRPr="004B7404" w:rsidRDefault="004B7404" w:rsidP="00AF47A7">
            <w:pPr>
              <w:pStyle w:val="Header"/>
              <w:tabs>
                <w:tab w:val="num" w:pos="432"/>
              </w:tabs>
              <w:spacing w:before="60"/>
              <w:jc w:val="center"/>
              <w:rPr>
                <w:rFonts w:asciiTheme="minorHAnsi" w:hAnsiTheme="minorHAnsi"/>
                <w:sz w:val="18"/>
                <w:szCs w:val="18"/>
              </w:rPr>
            </w:pPr>
            <w:r w:rsidRPr="004B7404">
              <w:rPr>
                <w:rFonts w:asciiTheme="minorHAnsi" w:hAnsiTheme="minorHAnsi"/>
                <w:sz w:val="18"/>
                <w:szCs w:val="18"/>
              </w:rPr>
              <w:t>0.3%</w:t>
            </w:r>
          </w:p>
        </w:tc>
        <w:tc>
          <w:tcPr>
            <w:tcW w:w="810" w:type="dxa"/>
            <w:vAlign w:val="center"/>
          </w:tcPr>
          <w:p w14:paraId="7600CFFA" w14:textId="77777777" w:rsidR="004B7404" w:rsidRPr="004B7404" w:rsidRDefault="004B7404" w:rsidP="00AF47A7">
            <w:pPr>
              <w:pStyle w:val="Header"/>
              <w:tabs>
                <w:tab w:val="num" w:pos="432"/>
              </w:tabs>
              <w:spacing w:before="60"/>
              <w:jc w:val="center"/>
              <w:rPr>
                <w:rFonts w:asciiTheme="minorHAnsi" w:hAnsiTheme="minorHAnsi"/>
                <w:sz w:val="18"/>
                <w:szCs w:val="18"/>
              </w:rPr>
            </w:pPr>
            <w:r w:rsidRPr="004B7404">
              <w:rPr>
                <w:rFonts w:asciiTheme="minorHAnsi" w:hAnsiTheme="minorHAnsi"/>
                <w:sz w:val="18"/>
                <w:szCs w:val="18"/>
              </w:rPr>
              <w:t>2016</w:t>
            </w:r>
          </w:p>
        </w:tc>
        <w:tc>
          <w:tcPr>
            <w:tcW w:w="630" w:type="dxa"/>
            <w:vAlign w:val="center"/>
          </w:tcPr>
          <w:p w14:paraId="18379F16" w14:textId="77777777" w:rsidR="004B7404" w:rsidRPr="004B7404"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5.4%</w:t>
            </w:r>
          </w:p>
        </w:tc>
        <w:tc>
          <w:tcPr>
            <w:tcW w:w="720" w:type="dxa"/>
            <w:vAlign w:val="center"/>
          </w:tcPr>
          <w:p w14:paraId="28DECCCF" w14:textId="77777777" w:rsidR="004B7404" w:rsidRPr="004B7404"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8.2%</w:t>
            </w:r>
          </w:p>
        </w:tc>
        <w:tc>
          <w:tcPr>
            <w:tcW w:w="990" w:type="dxa"/>
            <w:vAlign w:val="center"/>
          </w:tcPr>
          <w:p w14:paraId="0663F56C" w14:textId="77777777" w:rsidR="004B7404" w:rsidRPr="004B7404"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12.7%</w:t>
            </w:r>
          </w:p>
        </w:tc>
        <w:tc>
          <w:tcPr>
            <w:tcW w:w="810" w:type="dxa"/>
            <w:vAlign w:val="center"/>
          </w:tcPr>
          <w:p w14:paraId="43CAEA01" w14:textId="77777777" w:rsidR="004B7404" w:rsidRPr="004B7404"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w:t>
            </w:r>
          </w:p>
        </w:tc>
        <w:tc>
          <w:tcPr>
            <w:tcW w:w="720" w:type="dxa"/>
            <w:shd w:val="clear" w:color="auto" w:fill="auto"/>
            <w:vAlign w:val="center"/>
          </w:tcPr>
          <w:p w14:paraId="5A8003ED" w14:textId="77777777" w:rsidR="004B7404" w:rsidRPr="004B7404"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w:t>
            </w:r>
          </w:p>
        </w:tc>
        <w:tc>
          <w:tcPr>
            <w:tcW w:w="540" w:type="dxa"/>
            <w:vAlign w:val="center"/>
          </w:tcPr>
          <w:p w14:paraId="7C237396" w14:textId="77777777" w:rsidR="004B7404" w:rsidRPr="004B7404" w:rsidDel="00BD7C58" w:rsidRDefault="004B7404" w:rsidP="00AF47A7">
            <w:pPr>
              <w:spacing w:before="60"/>
              <w:jc w:val="center"/>
              <w:rPr>
                <w:rFonts w:asciiTheme="minorHAnsi" w:hAnsiTheme="minorHAnsi"/>
                <w:sz w:val="18"/>
                <w:szCs w:val="18"/>
              </w:rPr>
            </w:pPr>
            <w:r w:rsidRPr="004B7404">
              <w:rPr>
                <w:rFonts w:asciiTheme="minorHAnsi" w:hAnsiTheme="minorHAnsi"/>
                <w:sz w:val="18"/>
                <w:szCs w:val="18"/>
              </w:rPr>
              <w:t>12.7%</w:t>
            </w:r>
          </w:p>
        </w:tc>
        <w:tc>
          <w:tcPr>
            <w:tcW w:w="3690" w:type="dxa"/>
            <w:shd w:val="clear" w:color="auto" w:fill="auto"/>
            <w:vAlign w:val="center"/>
          </w:tcPr>
          <w:p w14:paraId="77162F2F" w14:textId="77777777" w:rsidR="004B7404" w:rsidRPr="005320E5" w:rsidRDefault="004B7404" w:rsidP="00AF47A7">
            <w:pPr>
              <w:spacing w:before="60"/>
              <w:jc w:val="left"/>
              <w:rPr>
                <w:rFonts w:asciiTheme="minorHAnsi" w:hAnsiTheme="minorHAnsi"/>
                <w:sz w:val="16"/>
                <w:szCs w:val="16"/>
              </w:rPr>
            </w:pPr>
            <w:r w:rsidRPr="005320E5">
              <w:rPr>
                <w:rFonts w:asciiTheme="minorHAnsi" w:hAnsiTheme="minorHAnsi"/>
                <w:b/>
                <w:sz w:val="16"/>
                <w:szCs w:val="16"/>
                <w:u w:val="single"/>
              </w:rPr>
              <w:t>Data Collection Methods</w:t>
            </w:r>
          </w:p>
          <w:p w14:paraId="291D1B48" w14:textId="77777777" w:rsidR="004B7404" w:rsidRPr="005320E5" w:rsidRDefault="004B7404" w:rsidP="00AF47A7">
            <w:pPr>
              <w:spacing w:before="60"/>
              <w:jc w:val="left"/>
              <w:rPr>
                <w:rFonts w:asciiTheme="minorHAnsi" w:hAnsiTheme="minorHAnsi"/>
                <w:sz w:val="16"/>
                <w:szCs w:val="16"/>
              </w:rPr>
            </w:pPr>
            <w:r w:rsidRPr="005320E5">
              <w:rPr>
                <w:rFonts w:asciiTheme="minorHAnsi" w:hAnsiTheme="minorHAnsi"/>
                <w:sz w:val="16"/>
                <w:szCs w:val="16"/>
              </w:rPr>
              <w:t>Outreach reports will be verified against lab or on-site testing logs/registers</w:t>
            </w:r>
          </w:p>
          <w:p w14:paraId="5CAC60B6" w14:textId="77777777" w:rsidR="004B7404" w:rsidRPr="005320E5" w:rsidRDefault="004B7404" w:rsidP="00AF47A7">
            <w:pPr>
              <w:spacing w:before="60"/>
              <w:jc w:val="left"/>
              <w:rPr>
                <w:rFonts w:asciiTheme="minorHAnsi" w:hAnsiTheme="minorHAnsi"/>
                <w:b/>
                <w:sz w:val="16"/>
                <w:szCs w:val="16"/>
                <w:u w:val="single"/>
              </w:rPr>
            </w:pPr>
            <w:r w:rsidRPr="005320E5">
              <w:rPr>
                <w:rFonts w:asciiTheme="minorHAnsi" w:hAnsiTheme="minorHAnsi"/>
                <w:b/>
                <w:sz w:val="16"/>
                <w:szCs w:val="16"/>
                <w:u w:val="single"/>
              </w:rPr>
              <w:t>Risks</w:t>
            </w:r>
          </w:p>
          <w:p w14:paraId="5C0711DD" w14:textId="77777777" w:rsidR="004B7404" w:rsidRPr="005320E5" w:rsidRDefault="004B7404" w:rsidP="00AF47A7">
            <w:pPr>
              <w:spacing w:before="60"/>
              <w:jc w:val="left"/>
              <w:rPr>
                <w:rFonts w:asciiTheme="minorHAnsi" w:hAnsiTheme="minorHAnsi"/>
                <w:sz w:val="16"/>
                <w:szCs w:val="16"/>
              </w:rPr>
            </w:pPr>
            <w:r w:rsidRPr="005320E5">
              <w:rPr>
                <w:rFonts w:asciiTheme="minorHAnsi" w:hAnsiTheme="minorHAnsi"/>
                <w:sz w:val="16"/>
                <w:szCs w:val="16"/>
              </w:rPr>
              <w:t>Re-Testing of the same individuals</w:t>
            </w:r>
          </w:p>
        </w:tc>
      </w:tr>
      <w:tr w:rsidR="005320E5" w:rsidRPr="004B7404" w14:paraId="621AD69B" w14:textId="77777777" w:rsidTr="008C0FE0">
        <w:trPr>
          <w:trHeight w:val="530"/>
          <w:tblHeader/>
        </w:trPr>
        <w:tc>
          <w:tcPr>
            <w:tcW w:w="1170" w:type="dxa"/>
            <w:vMerge/>
          </w:tcPr>
          <w:p w14:paraId="76D3411A" w14:textId="77777777" w:rsidR="004B7404" w:rsidRPr="004B7404" w:rsidRDefault="004B7404" w:rsidP="00AF47A7">
            <w:pPr>
              <w:spacing w:before="60"/>
              <w:jc w:val="left"/>
              <w:rPr>
                <w:rFonts w:asciiTheme="minorHAnsi" w:hAnsiTheme="minorHAnsi"/>
                <w:b/>
                <w:sz w:val="18"/>
                <w:szCs w:val="18"/>
              </w:rPr>
            </w:pPr>
          </w:p>
        </w:tc>
        <w:tc>
          <w:tcPr>
            <w:tcW w:w="2610" w:type="dxa"/>
          </w:tcPr>
          <w:p w14:paraId="217583D9" w14:textId="77777777" w:rsidR="004B7404" w:rsidRPr="004B7404" w:rsidRDefault="004B7404" w:rsidP="00AF47A7">
            <w:pPr>
              <w:spacing w:before="60"/>
              <w:jc w:val="left"/>
              <w:rPr>
                <w:rFonts w:asciiTheme="minorHAnsi" w:hAnsiTheme="minorHAnsi"/>
                <w:b/>
                <w:i/>
                <w:sz w:val="18"/>
                <w:szCs w:val="18"/>
              </w:rPr>
            </w:pPr>
            <w:r w:rsidRPr="004B7404">
              <w:rPr>
                <w:rFonts w:asciiTheme="minorHAnsi" w:hAnsiTheme="minorHAnsi"/>
                <w:b/>
                <w:i/>
                <w:sz w:val="18"/>
                <w:szCs w:val="18"/>
              </w:rPr>
              <w:t xml:space="preserve">1.5 </w:t>
            </w:r>
            <w:r w:rsidRPr="004B7404">
              <w:rPr>
                <w:rFonts w:asciiTheme="minorHAnsi" w:hAnsiTheme="minorHAnsi"/>
                <w:sz w:val="18"/>
                <w:szCs w:val="18"/>
              </w:rPr>
              <w:t>KP-1c(M): Percentage of sex workers reached with HIV prevention programs - defined package of services</w:t>
            </w:r>
          </w:p>
        </w:tc>
        <w:tc>
          <w:tcPr>
            <w:tcW w:w="900" w:type="dxa"/>
          </w:tcPr>
          <w:p w14:paraId="344FE9FC" w14:textId="77777777" w:rsidR="004B7404" w:rsidRPr="004B7404" w:rsidRDefault="004B7404" w:rsidP="00AF47A7">
            <w:pPr>
              <w:spacing w:before="60"/>
              <w:jc w:val="center"/>
              <w:rPr>
                <w:rFonts w:asciiTheme="minorHAnsi" w:hAnsiTheme="minorHAnsi"/>
                <w:sz w:val="18"/>
                <w:szCs w:val="18"/>
              </w:rPr>
            </w:pPr>
            <w:r w:rsidRPr="004B7404">
              <w:rPr>
                <w:rFonts w:asciiTheme="minorHAnsi" w:hAnsiTheme="minorHAnsi"/>
                <w:sz w:val="18"/>
                <w:szCs w:val="18"/>
              </w:rPr>
              <w:t xml:space="preserve">UNSW </w:t>
            </w:r>
          </w:p>
          <w:p w14:paraId="78D02D54" w14:textId="77777777" w:rsidR="004B7404" w:rsidRPr="004B7404" w:rsidRDefault="004B7404" w:rsidP="00AF47A7">
            <w:pPr>
              <w:spacing w:before="60"/>
              <w:jc w:val="center"/>
              <w:rPr>
                <w:rFonts w:asciiTheme="minorHAnsi" w:hAnsiTheme="minorHAnsi"/>
                <w:b/>
                <w:i/>
                <w:sz w:val="18"/>
                <w:szCs w:val="18"/>
              </w:rPr>
            </w:pPr>
            <w:r w:rsidRPr="004B7404">
              <w:rPr>
                <w:rFonts w:asciiTheme="minorHAnsi" w:hAnsiTheme="minorHAnsi"/>
                <w:sz w:val="18"/>
                <w:szCs w:val="18"/>
              </w:rPr>
              <w:t>Pacific Multi-Country Mapping and Behavioural Study</w:t>
            </w:r>
          </w:p>
        </w:tc>
        <w:tc>
          <w:tcPr>
            <w:tcW w:w="810" w:type="dxa"/>
            <w:shd w:val="clear" w:color="auto" w:fill="auto"/>
            <w:vAlign w:val="center"/>
          </w:tcPr>
          <w:p w14:paraId="6567E5FA" w14:textId="77777777" w:rsidR="004B7404" w:rsidRPr="004B7404" w:rsidRDefault="004B7404" w:rsidP="00AF47A7">
            <w:pPr>
              <w:pStyle w:val="Header"/>
              <w:tabs>
                <w:tab w:val="num" w:pos="432"/>
              </w:tabs>
              <w:spacing w:before="60"/>
              <w:jc w:val="center"/>
              <w:rPr>
                <w:rFonts w:asciiTheme="minorHAnsi" w:hAnsiTheme="minorHAnsi"/>
                <w:sz w:val="18"/>
                <w:szCs w:val="18"/>
              </w:rPr>
            </w:pPr>
            <w:r w:rsidRPr="004B7404">
              <w:rPr>
                <w:rFonts w:asciiTheme="minorHAnsi" w:hAnsiTheme="minorHAnsi"/>
                <w:sz w:val="18"/>
                <w:szCs w:val="18"/>
              </w:rPr>
              <w:t>1%</w:t>
            </w:r>
          </w:p>
        </w:tc>
        <w:tc>
          <w:tcPr>
            <w:tcW w:w="810" w:type="dxa"/>
            <w:vAlign w:val="center"/>
          </w:tcPr>
          <w:p w14:paraId="5DEE8867" w14:textId="77777777" w:rsidR="004B7404" w:rsidRPr="004B7404" w:rsidRDefault="004B7404" w:rsidP="00AF47A7">
            <w:pPr>
              <w:pStyle w:val="Header"/>
              <w:tabs>
                <w:tab w:val="num" w:pos="432"/>
              </w:tabs>
              <w:spacing w:before="60"/>
              <w:jc w:val="center"/>
              <w:rPr>
                <w:rFonts w:asciiTheme="minorHAnsi" w:hAnsiTheme="minorHAnsi"/>
                <w:sz w:val="18"/>
                <w:szCs w:val="18"/>
              </w:rPr>
            </w:pPr>
            <w:r w:rsidRPr="004B7404">
              <w:rPr>
                <w:rFonts w:asciiTheme="minorHAnsi" w:hAnsiTheme="minorHAnsi"/>
                <w:sz w:val="18"/>
                <w:szCs w:val="18"/>
              </w:rPr>
              <w:t>2016</w:t>
            </w:r>
          </w:p>
        </w:tc>
        <w:tc>
          <w:tcPr>
            <w:tcW w:w="630" w:type="dxa"/>
            <w:vAlign w:val="center"/>
          </w:tcPr>
          <w:p w14:paraId="22F3B66E" w14:textId="77777777" w:rsidR="004B7404" w:rsidRPr="004B7404"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7.2%</w:t>
            </w:r>
          </w:p>
        </w:tc>
        <w:tc>
          <w:tcPr>
            <w:tcW w:w="720" w:type="dxa"/>
            <w:vAlign w:val="center"/>
          </w:tcPr>
          <w:p w14:paraId="7AAA59B9" w14:textId="77777777" w:rsidR="004B7404" w:rsidRPr="004B7404"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11.1%</w:t>
            </w:r>
          </w:p>
        </w:tc>
        <w:tc>
          <w:tcPr>
            <w:tcW w:w="990" w:type="dxa"/>
            <w:vAlign w:val="center"/>
          </w:tcPr>
          <w:p w14:paraId="7440FE26" w14:textId="77777777" w:rsidR="004B7404" w:rsidRPr="004B7404"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17.2%</w:t>
            </w:r>
          </w:p>
        </w:tc>
        <w:tc>
          <w:tcPr>
            <w:tcW w:w="810" w:type="dxa"/>
            <w:vAlign w:val="center"/>
          </w:tcPr>
          <w:p w14:paraId="7C62E007" w14:textId="77777777" w:rsidR="004B7404" w:rsidRPr="004B7404"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w:t>
            </w:r>
          </w:p>
        </w:tc>
        <w:tc>
          <w:tcPr>
            <w:tcW w:w="720" w:type="dxa"/>
            <w:shd w:val="clear" w:color="auto" w:fill="auto"/>
            <w:vAlign w:val="center"/>
          </w:tcPr>
          <w:p w14:paraId="78395FDB" w14:textId="77777777" w:rsidR="004B7404" w:rsidRPr="004B7404"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w:t>
            </w:r>
          </w:p>
        </w:tc>
        <w:tc>
          <w:tcPr>
            <w:tcW w:w="540" w:type="dxa"/>
            <w:vAlign w:val="center"/>
          </w:tcPr>
          <w:p w14:paraId="4C1F4361" w14:textId="77777777" w:rsidR="004B7404" w:rsidRPr="004B7404" w:rsidDel="00BD7C58" w:rsidRDefault="004B7404" w:rsidP="00AF47A7">
            <w:pPr>
              <w:spacing w:before="60"/>
              <w:jc w:val="center"/>
              <w:rPr>
                <w:rFonts w:asciiTheme="minorHAnsi" w:hAnsiTheme="minorHAnsi"/>
                <w:sz w:val="18"/>
                <w:szCs w:val="18"/>
              </w:rPr>
            </w:pPr>
            <w:r w:rsidRPr="004B7404">
              <w:rPr>
                <w:rFonts w:asciiTheme="minorHAnsi" w:hAnsiTheme="minorHAnsi"/>
                <w:sz w:val="18"/>
                <w:szCs w:val="18"/>
              </w:rPr>
              <w:t>17.2%</w:t>
            </w:r>
          </w:p>
        </w:tc>
        <w:tc>
          <w:tcPr>
            <w:tcW w:w="3690" w:type="dxa"/>
            <w:shd w:val="clear" w:color="auto" w:fill="auto"/>
            <w:vAlign w:val="center"/>
          </w:tcPr>
          <w:p w14:paraId="6668AC97" w14:textId="77777777" w:rsidR="004B7404" w:rsidRPr="005320E5" w:rsidRDefault="004B7404" w:rsidP="00AF47A7">
            <w:pPr>
              <w:spacing w:before="60"/>
              <w:jc w:val="left"/>
              <w:rPr>
                <w:rFonts w:asciiTheme="minorHAnsi" w:hAnsiTheme="minorHAnsi"/>
                <w:sz w:val="16"/>
                <w:szCs w:val="16"/>
              </w:rPr>
            </w:pPr>
            <w:r w:rsidRPr="005320E5">
              <w:rPr>
                <w:rFonts w:asciiTheme="minorHAnsi" w:hAnsiTheme="minorHAnsi"/>
                <w:b/>
                <w:sz w:val="16"/>
                <w:szCs w:val="16"/>
                <w:u w:val="single"/>
              </w:rPr>
              <w:t>Data Collection Methods</w:t>
            </w:r>
          </w:p>
          <w:p w14:paraId="58B1FA37" w14:textId="77777777" w:rsidR="004B7404" w:rsidRPr="005320E5" w:rsidRDefault="004B7404" w:rsidP="00AF47A7">
            <w:pPr>
              <w:spacing w:before="60"/>
              <w:jc w:val="left"/>
              <w:rPr>
                <w:rFonts w:asciiTheme="minorHAnsi" w:hAnsiTheme="minorHAnsi"/>
                <w:sz w:val="16"/>
                <w:szCs w:val="16"/>
              </w:rPr>
            </w:pPr>
            <w:r w:rsidRPr="005320E5">
              <w:rPr>
                <w:rFonts w:asciiTheme="minorHAnsi" w:hAnsiTheme="minorHAnsi"/>
                <w:sz w:val="16"/>
                <w:szCs w:val="16"/>
              </w:rPr>
              <w:t>Reports and monitoring results will be provided from outreach activities.</w:t>
            </w:r>
          </w:p>
          <w:p w14:paraId="3ED8F642" w14:textId="77777777" w:rsidR="004B7404" w:rsidRPr="005320E5" w:rsidRDefault="004B7404" w:rsidP="00AF47A7">
            <w:pPr>
              <w:spacing w:before="60"/>
              <w:jc w:val="left"/>
              <w:rPr>
                <w:rFonts w:asciiTheme="minorHAnsi" w:hAnsiTheme="minorHAnsi"/>
                <w:b/>
                <w:sz w:val="16"/>
                <w:szCs w:val="16"/>
                <w:u w:val="single"/>
              </w:rPr>
            </w:pPr>
            <w:r w:rsidRPr="005320E5">
              <w:rPr>
                <w:rFonts w:asciiTheme="minorHAnsi" w:hAnsiTheme="minorHAnsi"/>
                <w:b/>
                <w:sz w:val="16"/>
                <w:szCs w:val="16"/>
                <w:u w:val="single"/>
              </w:rPr>
              <w:t>Risks</w:t>
            </w:r>
          </w:p>
          <w:p w14:paraId="246C197F" w14:textId="77777777" w:rsidR="004B7404" w:rsidRPr="005320E5" w:rsidRDefault="004B7404" w:rsidP="00AF47A7">
            <w:pPr>
              <w:spacing w:before="60"/>
              <w:jc w:val="left"/>
              <w:rPr>
                <w:rFonts w:asciiTheme="minorHAnsi" w:hAnsiTheme="minorHAnsi"/>
                <w:sz w:val="16"/>
                <w:szCs w:val="16"/>
              </w:rPr>
            </w:pPr>
            <w:r w:rsidRPr="005320E5">
              <w:rPr>
                <w:rFonts w:asciiTheme="minorHAnsi" w:hAnsiTheme="minorHAnsi"/>
                <w:sz w:val="16"/>
                <w:szCs w:val="16"/>
              </w:rPr>
              <w:t>Re-Testing of the same individuals and privacy must be respected for individuals who have not “officially” declared themselves as SW to their community.</w:t>
            </w:r>
          </w:p>
        </w:tc>
      </w:tr>
      <w:tr w:rsidR="005320E5" w:rsidRPr="004B7404" w14:paraId="03EC7904" w14:textId="77777777" w:rsidTr="008C0FE0">
        <w:trPr>
          <w:trHeight w:val="530"/>
          <w:tblHeader/>
        </w:trPr>
        <w:tc>
          <w:tcPr>
            <w:tcW w:w="1170" w:type="dxa"/>
            <w:vMerge/>
          </w:tcPr>
          <w:p w14:paraId="3AA7DE5D" w14:textId="77777777" w:rsidR="004B7404" w:rsidRPr="004B7404" w:rsidRDefault="004B7404" w:rsidP="00AF47A7">
            <w:pPr>
              <w:spacing w:before="60"/>
              <w:jc w:val="left"/>
              <w:rPr>
                <w:rFonts w:asciiTheme="minorHAnsi" w:hAnsiTheme="minorHAnsi"/>
                <w:b/>
                <w:sz w:val="18"/>
                <w:szCs w:val="18"/>
              </w:rPr>
            </w:pPr>
          </w:p>
        </w:tc>
        <w:tc>
          <w:tcPr>
            <w:tcW w:w="2610" w:type="dxa"/>
          </w:tcPr>
          <w:p w14:paraId="550A5865" w14:textId="77777777" w:rsidR="004B7404" w:rsidRPr="004B7404" w:rsidRDefault="004B7404" w:rsidP="00AF47A7">
            <w:pPr>
              <w:spacing w:before="60"/>
              <w:jc w:val="left"/>
              <w:rPr>
                <w:rFonts w:asciiTheme="minorHAnsi" w:hAnsiTheme="minorHAnsi"/>
                <w:b/>
                <w:i/>
                <w:sz w:val="18"/>
                <w:szCs w:val="18"/>
              </w:rPr>
            </w:pPr>
            <w:r w:rsidRPr="004B7404">
              <w:rPr>
                <w:rFonts w:asciiTheme="minorHAnsi" w:hAnsiTheme="minorHAnsi"/>
                <w:b/>
                <w:i/>
                <w:sz w:val="18"/>
                <w:szCs w:val="18"/>
              </w:rPr>
              <w:t xml:space="preserve">1.6 </w:t>
            </w:r>
            <w:r w:rsidRPr="004B7404">
              <w:rPr>
                <w:rFonts w:asciiTheme="minorHAnsi" w:hAnsiTheme="minorHAnsi"/>
                <w:sz w:val="18"/>
                <w:szCs w:val="18"/>
              </w:rPr>
              <w:t>KP-3c(M): Percentage of sex workers that have received an HIV test during the reporting period and know their results</w:t>
            </w:r>
          </w:p>
        </w:tc>
        <w:tc>
          <w:tcPr>
            <w:tcW w:w="900" w:type="dxa"/>
          </w:tcPr>
          <w:p w14:paraId="08EE06E4" w14:textId="77777777" w:rsidR="004B7404" w:rsidRPr="004B7404" w:rsidRDefault="004B7404" w:rsidP="00AF47A7">
            <w:pPr>
              <w:spacing w:before="60"/>
              <w:jc w:val="center"/>
              <w:rPr>
                <w:rFonts w:asciiTheme="minorHAnsi" w:hAnsiTheme="minorHAnsi"/>
                <w:sz w:val="18"/>
                <w:szCs w:val="18"/>
              </w:rPr>
            </w:pPr>
            <w:r w:rsidRPr="004B7404">
              <w:rPr>
                <w:rFonts w:asciiTheme="minorHAnsi" w:hAnsiTheme="minorHAnsi"/>
                <w:sz w:val="18"/>
                <w:szCs w:val="18"/>
              </w:rPr>
              <w:t xml:space="preserve">UNSW </w:t>
            </w:r>
          </w:p>
          <w:p w14:paraId="2E8B1765" w14:textId="77777777" w:rsidR="004B7404" w:rsidRPr="004B7404" w:rsidRDefault="004B7404" w:rsidP="00AF47A7">
            <w:pPr>
              <w:spacing w:before="60"/>
              <w:jc w:val="center"/>
              <w:rPr>
                <w:rFonts w:asciiTheme="minorHAnsi" w:hAnsiTheme="minorHAnsi"/>
                <w:b/>
                <w:i/>
                <w:sz w:val="18"/>
                <w:szCs w:val="18"/>
              </w:rPr>
            </w:pPr>
            <w:r w:rsidRPr="004B7404">
              <w:rPr>
                <w:rFonts w:asciiTheme="minorHAnsi" w:hAnsiTheme="minorHAnsi"/>
                <w:sz w:val="18"/>
                <w:szCs w:val="18"/>
              </w:rPr>
              <w:t>Pacific Multi-Country Mapping and Behavioural Study</w:t>
            </w:r>
          </w:p>
        </w:tc>
        <w:tc>
          <w:tcPr>
            <w:tcW w:w="810" w:type="dxa"/>
            <w:shd w:val="clear" w:color="auto" w:fill="auto"/>
            <w:vAlign w:val="center"/>
          </w:tcPr>
          <w:p w14:paraId="290D4ADF" w14:textId="77777777" w:rsidR="004B7404" w:rsidRPr="004B7404" w:rsidRDefault="004B7404" w:rsidP="00AF47A7">
            <w:pPr>
              <w:pStyle w:val="Header"/>
              <w:tabs>
                <w:tab w:val="num" w:pos="432"/>
              </w:tabs>
              <w:spacing w:before="60"/>
              <w:jc w:val="center"/>
              <w:rPr>
                <w:rFonts w:asciiTheme="minorHAnsi" w:hAnsiTheme="minorHAnsi"/>
                <w:sz w:val="18"/>
                <w:szCs w:val="18"/>
              </w:rPr>
            </w:pPr>
            <w:r w:rsidRPr="004B7404">
              <w:rPr>
                <w:rFonts w:asciiTheme="minorHAnsi" w:hAnsiTheme="minorHAnsi"/>
                <w:sz w:val="18"/>
                <w:szCs w:val="18"/>
              </w:rPr>
              <w:t>1%</w:t>
            </w:r>
          </w:p>
        </w:tc>
        <w:tc>
          <w:tcPr>
            <w:tcW w:w="810" w:type="dxa"/>
            <w:vAlign w:val="center"/>
          </w:tcPr>
          <w:p w14:paraId="7DFE03EE" w14:textId="77777777" w:rsidR="004B7404" w:rsidRPr="004B7404" w:rsidRDefault="004B7404" w:rsidP="00AF47A7">
            <w:pPr>
              <w:pStyle w:val="Header"/>
              <w:tabs>
                <w:tab w:val="num" w:pos="432"/>
              </w:tabs>
              <w:spacing w:before="60"/>
              <w:jc w:val="center"/>
              <w:rPr>
                <w:rFonts w:asciiTheme="minorHAnsi" w:hAnsiTheme="minorHAnsi"/>
                <w:sz w:val="18"/>
                <w:szCs w:val="18"/>
              </w:rPr>
            </w:pPr>
            <w:r w:rsidRPr="004B7404">
              <w:rPr>
                <w:rFonts w:asciiTheme="minorHAnsi" w:hAnsiTheme="minorHAnsi"/>
                <w:sz w:val="18"/>
                <w:szCs w:val="18"/>
              </w:rPr>
              <w:t>2016</w:t>
            </w:r>
          </w:p>
        </w:tc>
        <w:tc>
          <w:tcPr>
            <w:tcW w:w="630" w:type="dxa"/>
            <w:vAlign w:val="center"/>
          </w:tcPr>
          <w:p w14:paraId="14E9C723" w14:textId="77777777" w:rsidR="004B7404" w:rsidRPr="004B7404"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6.9%</w:t>
            </w:r>
          </w:p>
        </w:tc>
        <w:tc>
          <w:tcPr>
            <w:tcW w:w="720" w:type="dxa"/>
            <w:vAlign w:val="center"/>
          </w:tcPr>
          <w:p w14:paraId="67893EFD" w14:textId="77777777" w:rsidR="004B7404" w:rsidRPr="004B7404"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10.6%</w:t>
            </w:r>
          </w:p>
        </w:tc>
        <w:tc>
          <w:tcPr>
            <w:tcW w:w="990" w:type="dxa"/>
            <w:vAlign w:val="center"/>
          </w:tcPr>
          <w:p w14:paraId="17424F5F" w14:textId="77777777" w:rsidR="004B7404" w:rsidRPr="004B7404"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16.3%</w:t>
            </w:r>
          </w:p>
        </w:tc>
        <w:tc>
          <w:tcPr>
            <w:tcW w:w="810" w:type="dxa"/>
            <w:vAlign w:val="center"/>
          </w:tcPr>
          <w:p w14:paraId="65EBB2B8" w14:textId="77777777" w:rsidR="004B7404" w:rsidRPr="004B7404"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w:t>
            </w:r>
          </w:p>
        </w:tc>
        <w:tc>
          <w:tcPr>
            <w:tcW w:w="720" w:type="dxa"/>
            <w:shd w:val="clear" w:color="auto" w:fill="auto"/>
            <w:vAlign w:val="center"/>
          </w:tcPr>
          <w:p w14:paraId="1E343A6D" w14:textId="77777777" w:rsidR="004B7404" w:rsidRPr="004B7404"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w:t>
            </w:r>
          </w:p>
        </w:tc>
        <w:tc>
          <w:tcPr>
            <w:tcW w:w="540" w:type="dxa"/>
            <w:vAlign w:val="center"/>
          </w:tcPr>
          <w:p w14:paraId="54B22B8F" w14:textId="77777777" w:rsidR="004B7404" w:rsidRPr="004B7404" w:rsidDel="00BD7C58" w:rsidRDefault="004B7404" w:rsidP="00AF47A7">
            <w:pPr>
              <w:spacing w:before="60"/>
              <w:jc w:val="center"/>
              <w:rPr>
                <w:rFonts w:asciiTheme="minorHAnsi" w:hAnsiTheme="minorHAnsi"/>
                <w:sz w:val="18"/>
                <w:szCs w:val="18"/>
              </w:rPr>
            </w:pPr>
            <w:r w:rsidRPr="004B7404">
              <w:rPr>
                <w:rFonts w:asciiTheme="minorHAnsi" w:hAnsiTheme="minorHAnsi"/>
                <w:sz w:val="18"/>
                <w:szCs w:val="18"/>
              </w:rPr>
              <w:t>16.3%</w:t>
            </w:r>
          </w:p>
        </w:tc>
        <w:tc>
          <w:tcPr>
            <w:tcW w:w="3690" w:type="dxa"/>
            <w:shd w:val="clear" w:color="auto" w:fill="auto"/>
            <w:vAlign w:val="center"/>
          </w:tcPr>
          <w:p w14:paraId="523DDD1F" w14:textId="77777777" w:rsidR="004B7404" w:rsidRPr="005320E5" w:rsidRDefault="004B7404" w:rsidP="00AF47A7">
            <w:pPr>
              <w:spacing w:before="60"/>
              <w:jc w:val="left"/>
              <w:rPr>
                <w:rFonts w:asciiTheme="minorHAnsi" w:hAnsiTheme="minorHAnsi"/>
                <w:sz w:val="16"/>
                <w:szCs w:val="16"/>
              </w:rPr>
            </w:pPr>
            <w:r w:rsidRPr="005320E5">
              <w:rPr>
                <w:rFonts w:asciiTheme="minorHAnsi" w:hAnsiTheme="minorHAnsi"/>
                <w:b/>
                <w:sz w:val="16"/>
                <w:szCs w:val="16"/>
                <w:u w:val="single"/>
              </w:rPr>
              <w:t>Data Collection Methods</w:t>
            </w:r>
          </w:p>
          <w:p w14:paraId="2A58D5BD" w14:textId="77777777" w:rsidR="004B7404" w:rsidRPr="005320E5" w:rsidRDefault="004B7404" w:rsidP="00AF47A7">
            <w:pPr>
              <w:spacing w:before="60"/>
              <w:jc w:val="left"/>
              <w:rPr>
                <w:rFonts w:asciiTheme="minorHAnsi" w:hAnsiTheme="minorHAnsi"/>
                <w:sz w:val="16"/>
                <w:szCs w:val="16"/>
              </w:rPr>
            </w:pPr>
            <w:r w:rsidRPr="005320E5">
              <w:rPr>
                <w:rFonts w:asciiTheme="minorHAnsi" w:hAnsiTheme="minorHAnsi"/>
                <w:sz w:val="16"/>
                <w:szCs w:val="16"/>
              </w:rPr>
              <w:t>Outreach reports will be verified against lab or on-site testing logs/registers</w:t>
            </w:r>
          </w:p>
          <w:p w14:paraId="2D0C8795" w14:textId="77777777" w:rsidR="004B7404" w:rsidRPr="005320E5" w:rsidRDefault="004B7404" w:rsidP="00AF47A7">
            <w:pPr>
              <w:spacing w:before="60"/>
              <w:jc w:val="left"/>
              <w:rPr>
                <w:rFonts w:asciiTheme="minorHAnsi" w:hAnsiTheme="minorHAnsi"/>
                <w:b/>
                <w:sz w:val="16"/>
                <w:szCs w:val="16"/>
                <w:u w:val="single"/>
              </w:rPr>
            </w:pPr>
            <w:r w:rsidRPr="005320E5">
              <w:rPr>
                <w:rFonts w:asciiTheme="minorHAnsi" w:hAnsiTheme="minorHAnsi"/>
                <w:b/>
                <w:sz w:val="16"/>
                <w:szCs w:val="16"/>
                <w:u w:val="single"/>
              </w:rPr>
              <w:t>Risks</w:t>
            </w:r>
          </w:p>
          <w:p w14:paraId="54BA2363" w14:textId="77777777" w:rsidR="004B7404" w:rsidRPr="005320E5" w:rsidRDefault="004B7404" w:rsidP="00AF47A7">
            <w:pPr>
              <w:spacing w:before="60"/>
              <w:jc w:val="left"/>
              <w:rPr>
                <w:rFonts w:asciiTheme="minorHAnsi" w:hAnsiTheme="minorHAnsi"/>
                <w:sz w:val="16"/>
                <w:szCs w:val="16"/>
              </w:rPr>
            </w:pPr>
            <w:r w:rsidRPr="005320E5">
              <w:rPr>
                <w:rFonts w:asciiTheme="minorHAnsi" w:hAnsiTheme="minorHAnsi"/>
                <w:sz w:val="16"/>
                <w:szCs w:val="16"/>
              </w:rPr>
              <w:t>Re-Testing of the same individuals</w:t>
            </w:r>
          </w:p>
        </w:tc>
      </w:tr>
      <w:tr w:rsidR="005320E5" w:rsidRPr="004B7404" w14:paraId="17144CE4" w14:textId="77777777" w:rsidTr="008C0FE0">
        <w:trPr>
          <w:trHeight w:val="530"/>
          <w:tblHeader/>
        </w:trPr>
        <w:tc>
          <w:tcPr>
            <w:tcW w:w="1170" w:type="dxa"/>
          </w:tcPr>
          <w:p w14:paraId="21EB3F15" w14:textId="77777777" w:rsidR="004B7404" w:rsidRPr="004B7404" w:rsidRDefault="004B7404" w:rsidP="00AF47A7">
            <w:pPr>
              <w:spacing w:before="60"/>
              <w:jc w:val="left"/>
              <w:rPr>
                <w:rFonts w:asciiTheme="minorHAnsi" w:hAnsiTheme="minorHAnsi"/>
                <w:b/>
                <w:sz w:val="18"/>
                <w:szCs w:val="18"/>
              </w:rPr>
            </w:pPr>
            <w:r w:rsidRPr="004B7404">
              <w:rPr>
                <w:rFonts w:asciiTheme="minorHAnsi" w:hAnsiTheme="minorHAnsi"/>
                <w:b/>
                <w:sz w:val="18"/>
                <w:szCs w:val="18"/>
              </w:rPr>
              <w:lastRenderedPageBreak/>
              <w:t>Output 2</w:t>
            </w:r>
          </w:p>
          <w:p w14:paraId="58DFDE0C" w14:textId="77777777" w:rsidR="004B7404" w:rsidRPr="004B7404" w:rsidRDefault="004B7404" w:rsidP="00AF47A7">
            <w:pPr>
              <w:spacing w:before="60"/>
              <w:jc w:val="left"/>
              <w:rPr>
                <w:rFonts w:asciiTheme="minorHAnsi" w:hAnsiTheme="minorHAnsi"/>
                <w:sz w:val="18"/>
                <w:szCs w:val="18"/>
              </w:rPr>
            </w:pPr>
            <w:r w:rsidRPr="004B7404">
              <w:rPr>
                <w:rFonts w:asciiTheme="minorHAnsi" w:hAnsiTheme="minorHAnsi"/>
                <w:i/>
                <w:sz w:val="18"/>
                <w:szCs w:val="18"/>
              </w:rPr>
              <w:t>Treatment, Care and Support for PLHIV</w:t>
            </w:r>
          </w:p>
        </w:tc>
        <w:tc>
          <w:tcPr>
            <w:tcW w:w="2610" w:type="dxa"/>
          </w:tcPr>
          <w:p w14:paraId="1F564EE6" w14:textId="77777777" w:rsidR="004B7404" w:rsidRPr="004B7404" w:rsidDel="00A84123" w:rsidRDefault="004B7404" w:rsidP="00AF47A7">
            <w:pPr>
              <w:spacing w:before="60"/>
              <w:jc w:val="left"/>
              <w:rPr>
                <w:rFonts w:asciiTheme="minorHAnsi" w:hAnsiTheme="minorHAnsi"/>
                <w:i/>
                <w:sz w:val="18"/>
                <w:szCs w:val="18"/>
              </w:rPr>
            </w:pPr>
            <w:r w:rsidRPr="004B7404">
              <w:rPr>
                <w:rFonts w:asciiTheme="minorHAnsi" w:hAnsiTheme="minorHAnsi"/>
                <w:b/>
                <w:i/>
                <w:sz w:val="18"/>
                <w:szCs w:val="18"/>
              </w:rPr>
              <w:t xml:space="preserve">2.1 </w:t>
            </w:r>
            <w:r w:rsidRPr="004B7404">
              <w:rPr>
                <w:rFonts w:asciiTheme="minorHAnsi" w:hAnsiTheme="minorHAnsi"/>
                <w:sz w:val="18"/>
                <w:szCs w:val="18"/>
              </w:rPr>
              <w:t>TCS-1(M): Percentage of people living with HIV currently receiving antiretroviral therapy</w:t>
            </w:r>
          </w:p>
        </w:tc>
        <w:tc>
          <w:tcPr>
            <w:tcW w:w="900" w:type="dxa"/>
            <w:vAlign w:val="center"/>
          </w:tcPr>
          <w:p w14:paraId="4D1D8D8B" w14:textId="77777777" w:rsidR="004B7404" w:rsidRPr="004B7404" w:rsidDel="00A84123" w:rsidRDefault="004B7404" w:rsidP="00AF47A7">
            <w:pPr>
              <w:spacing w:before="60"/>
              <w:jc w:val="center"/>
              <w:rPr>
                <w:rFonts w:asciiTheme="minorHAnsi" w:hAnsiTheme="minorHAnsi"/>
                <w:sz w:val="18"/>
                <w:szCs w:val="18"/>
              </w:rPr>
            </w:pPr>
            <w:r w:rsidRPr="004B7404">
              <w:rPr>
                <w:rFonts w:asciiTheme="minorHAnsi" w:hAnsiTheme="minorHAnsi"/>
                <w:sz w:val="18"/>
                <w:szCs w:val="18"/>
              </w:rPr>
              <w:t>Programme Records</w:t>
            </w:r>
          </w:p>
        </w:tc>
        <w:tc>
          <w:tcPr>
            <w:tcW w:w="810" w:type="dxa"/>
            <w:shd w:val="clear" w:color="auto" w:fill="auto"/>
            <w:vAlign w:val="center"/>
          </w:tcPr>
          <w:p w14:paraId="01CBEBFC" w14:textId="77777777" w:rsidR="004B7404" w:rsidRPr="004B7404" w:rsidDel="00BD7C58"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51%</w:t>
            </w:r>
          </w:p>
        </w:tc>
        <w:tc>
          <w:tcPr>
            <w:tcW w:w="810" w:type="dxa"/>
            <w:vAlign w:val="center"/>
          </w:tcPr>
          <w:p w14:paraId="0728D7E6" w14:textId="77777777" w:rsidR="004B7404" w:rsidRPr="004B7404" w:rsidDel="00BD7C58"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2016</w:t>
            </w:r>
          </w:p>
        </w:tc>
        <w:tc>
          <w:tcPr>
            <w:tcW w:w="630" w:type="dxa"/>
            <w:vAlign w:val="center"/>
          </w:tcPr>
          <w:p w14:paraId="44EF529F" w14:textId="77777777" w:rsidR="004B7404" w:rsidRPr="004B7404" w:rsidDel="00BD7C58"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79%</w:t>
            </w:r>
          </w:p>
        </w:tc>
        <w:tc>
          <w:tcPr>
            <w:tcW w:w="720" w:type="dxa"/>
            <w:vAlign w:val="center"/>
          </w:tcPr>
          <w:p w14:paraId="2C4173D9" w14:textId="77777777" w:rsidR="004B7404" w:rsidRPr="004B7404" w:rsidDel="00BD7C58"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84%</w:t>
            </w:r>
          </w:p>
        </w:tc>
        <w:tc>
          <w:tcPr>
            <w:tcW w:w="990" w:type="dxa"/>
            <w:vAlign w:val="center"/>
          </w:tcPr>
          <w:p w14:paraId="66060B12" w14:textId="77777777" w:rsidR="004B7404" w:rsidRPr="004B7404" w:rsidDel="00BD7C58"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90%</w:t>
            </w:r>
          </w:p>
        </w:tc>
        <w:tc>
          <w:tcPr>
            <w:tcW w:w="810" w:type="dxa"/>
            <w:vAlign w:val="center"/>
          </w:tcPr>
          <w:p w14:paraId="10E39712" w14:textId="77777777" w:rsidR="004B7404" w:rsidRPr="004B7404" w:rsidDel="00BD7C58"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w:t>
            </w:r>
          </w:p>
        </w:tc>
        <w:tc>
          <w:tcPr>
            <w:tcW w:w="720" w:type="dxa"/>
            <w:shd w:val="clear" w:color="auto" w:fill="auto"/>
            <w:vAlign w:val="center"/>
          </w:tcPr>
          <w:p w14:paraId="062745BD" w14:textId="77777777" w:rsidR="004B7404" w:rsidRPr="004B7404"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w:t>
            </w:r>
          </w:p>
        </w:tc>
        <w:tc>
          <w:tcPr>
            <w:tcW w:w="540" w:type="dxa"/>
            <w:vAlign w:val="center"/>
          </w:tcPr>
          <w:p w14:paraId="2BAB1FFB" w14:textId="77777777" w:rsidR="004B7404" w:rsidRPr="004B7404" w:rsidDel="00BD7C58" w:rsidRDefault="004B7404" w:rsidP="00AF47A7">
            <w:pPr>
              <w:spacing w:before="60"/>
              <w:jc w:val="center"/>
              <w:rPr>
                <w:rFonts w:asciiTheme="minorHAnsi" w:hAnsiTheme="minorHAnsi"/>
                <w:sz w:val="18"/>
                <w:szCs w:val="18"/>
              </w:rPr>
            </w:pPr>
            <w:r w:rsidRPr="004B7404">
              <w:rPr>
                <w:rFonts w:asciiTheme="minorHAnsi" w:hAnsiTheme="minorHAnsi"/>
                <w:sz w:val="18"/>
                <w:szCs w:val="18"/>
              </w:rPr>
              <w:t>90%</w:t>
            </w:r>
          </w:p>
        </w:tc>
        <w:tc>
          <w:tcPr>
            <w:tcW w:w="3690" w:type="dxa"/>
            <w:shd w:val="clear" w:color="auto" w:fill="auto"/>
            <w:vAlign w:val="center"/>
          </w:tcPr>
          <w:p w14:paraId="5EF69C20" w14:textId="77777777" w:rsidR="004B7404" w:rsidRPr="005320E5" w:rsidRDefault="004B7404" w:rsidP="00AF47A7">
            <w:pPr>
              <w:spacing w:before="60"/>
              <w:jc w:val="left"/>
              <w:rPr>
                <w:rFonts w:asciiTheme="minorHAnsi" w:hAnsiTheme="minorHAnsi"/>
                <w:sz w:val="16"/>
                <w:szCs w:val="16"/>
              </w:rPr>
            </w:pPr>
            <w:r w:rsidRPr="005320E5">
              <w:rPr>
                <w:rFonts w:asciiTheme="minorHAnsi" w:hAnsiTheme="minorHAnsi"/>
                <w:b/>
                <w:sz w:val="16"/>
                <w:szCs w:val="16"/>
                <w:u w:val="single"/>
              </w:rPr>
              <w:t>Data Collection Methods</w:t>
            </w:r>
          </w:p>
          <w:p w14:paraId="35D05D74" w14:textId="77777777" w:rsidR="004B7404" w:rsidRPr="005320E5" w:rsidRDefault="004B7404" w:rsidP="00AF47A7">
            <w:pPr>
              <w:spacing w:before="60"/>
              <w:jc w:val="left"/>
              <w:rPr>
                <w:rFonts w:asciiTheme="minorHAnsi" w:hAnsiTheme="minorHAnsi"/>
                <w:sz w:val="16"/>
                <w:szCs w:val="16"/>
              </w:rPr>
            </w:pPr>
            <w:r w:rsidRPr="005320E5">
              <w:rPr>
                <w:rFonts w:asciiTheme="minorHAnsi" w:hAnsiTheme="minorHAnsi"/>
                <w:sz w:val="16"/>
                <w:szCs w:val="16"/>
              </w:rPr>
              <w:t>Reports received from the HIV focal point, dispensary/pharmacy reports verifying usage and total case load.</w:t>
            </w:r>
          </w:p>
          <w:p w14:paraId="159DFF37" w14:textId="77777777" w:rsidR="004B7404" w:rsidRPr="005320E5" w:rsidRDefault="004B7404" w:rsidP="00AF47A7">
            <w:pPr>
              <w:spacing w:before="60"/>
              <w:jc w:val="left"/>
              <w:rPr>
                <w:rFonts w:asciiTheme="minorHAnsi" w:hAnsiTheme="minorHAnsi"/>
                <w:b/>
                <w:sz w:val="16"/>
                <w:szCs w:val="16"/>
                <w:u w:val="single"/>
              </w:rPr>
            </w:pPr>
            <w:r w:rsidRPr="005320E5">
              <w:rPr>
                <w:rFonts w:asciiTheme="minorHAnsi" w:hAnsiTheme="minorHAnsi"/>
                <w:b/>
                <w:sz w:val="16"/>
                <w:szCs w:val="16"/>
                <w:u w:val="single"/>
              </w:rPr>
              <w:t>Risks</w:t>
            </w:r>
          </w:p>
          <w:p w14:paraId="69548CD0" w14:textId="77777777" w:rsidR="004B7404" w:rsidRPr="005320E5" w:rsidRDefault="004B7404" w:rsidP="00AF47A7">
            <w:pPr>
              <w:spacing w:before="60"/>
              <w:jc w:val="left"/>
              <w:rPr>
                <w:rFonts w:asciiTheme="minorHAnsi" w:hAnsiTheme="minorHAnsi"/>
                <w:sz w:val="16"/>
                <w:szCs w:val="16"/>
              </w:rPr>
            </w:pPr>
            <w:r w:rsidRPr="005320E5">
              <w:rPr>
                <w:rFonts w:asciiTheme="minorHAnsi" w:hAnsiTheme="minorHAnsi"/>
                <w:sz w:val="16"/>
                <w:szCs w:val="16"/>
              </w:rPr>
              <w:t xml:space="preserve">Lead time of ARVs drugs is currently 6 months so regular reporting should be provided by the HIV focal person so as not to face an out of stock situation. </w:t>
            </w:r>
          </w:p>
          <w:p w14:paraId="6BAAEB5D" w14:textId="77777777" w:rsidR="004B7404" w:rsidRPr="005320E5" w:rsidRDefault="004B7404" w:rsidP="00AF47A7">
            <w:pPr>
              <w:spacing w:before="60"/>
              <w:jc w:val="left"/>
              <w:rPr>
                <w:rFonts w:asciiTheme="minorHAnsi" w:hAnsiTheme="minorHAnsi"/>
                <w:sz w:val="16"/>
                <w:szCs w:val="16"/>
              </w:rPr>
            </w:pPr>
            <w:r w:rsidRPr="005320E5">
              <w:rPr>
                <w:rFonts w:asciiTheme="minorHAnsi" w:hAnsiTheme="minorHAnsi"/>
                <w:sz w:val="16"/>
                <w:szCs w:val="16"/>
              </w:rPr>
              <w:t xml:space="preserve">Regular CD4 monitoring must be conducted to verify that the current therapy is effective for the individual. </w:t>
            </w:r>
          </w:p>
        </w:tc>
      </w:tr>
      <w:tr w:rsidR="005320E5" w:rsidRPr="004B7404" w14:paraId="29217AE7" w14:textId="77777777" w:rsidTr="008C0FE0">
        <w:trPr>
          <w:trHeight w:val="530"/>
          <w:tblHeader/>
        </w:trPr>
        <w:tc>
          <w:tcPr>
            <w:tcW w:w="1170" w:type="dxa"/>
            <w:vMerge w:val="restart"/>
          </w:tcPr>
          <w:p w14:paraId="00D69548" w14:textId="77777777" w:rsidR="004B7404" w:rsidRPr="004B7404" w:rsidRDefault="004B7404" w:rsidP="00AF47A7">
            <w:pPr>
              <w:spacing w:before="60"/>
              <w:jc w:val="left"/>
              <w:rPr>
                <w:rFonts w:asciiTheme="minorHAnsi" w:hAnsiTheme="minorHAnsi"/>
                <w:b/>
                <w:sz w:val="18"/>
                <w:szCs w:val="18"/>
              </w:rPr>
            </w:pPr>
            <w:r w:rsidRPr="004B7404">
              <w:rPr>
                <w:rFonts w:asciiTheme="minorHAnsi" w:hAnsiTheme="minorHAnsi"/>
                <w:b/>
                <w:sz w:val="18"/>
                <w:szCs w:val="18"/>
              </w:rPr>
              <w:t>Output 3</w:t>
            </w:r>
          </w:p>
          <w:p w14:paraId="4329A573" w14:textId="77777777" w:rsidR="004B7404" w:rsidRPr="004B7404" w:rsidRDefault="004B7404" w:rsidP="00AF47A7">
            <w:pPr>
              <w:spacing w:before="60"/>
              <w:jc w:val="left"/>
              <w:rPr>
                <w:rFonts w:asciiTheme="minorHAnsi" w:hAnsiTheme="minorHAnsi"/>
                <w:i/>
                <w:sz w:val="18"/>
                <w:szCs w:val="18"/>
              </w:rPr>
            </w:pPr>
            <w:r w:rsidRPr="004B7404">
              <w:rPr>
                <w:rFonts w:asciiTheme="minorHAnsi" w:hAnsiTheme="minorHAnsi"/>
                <w:i/>
                <w:sz w:val="18"/>
                <w:szCs w:val="18"/>
              </w:rPr>
              <w:t>TB care and prevention programme</w:t>
            </w:r>
          </w:p>
        </w:tc>
        <w:tc>
          <w:tcPr>
            <w:tcW w:w="2610" w:type="dxa"/>
          </w:tcPr>
          <w:p w14:paraId="2FBD12C2" w14:textId="77777777" w:rsidR="004B7404" w:rsidRPr="004B7404" w:rsidDel="00A84123" w:rsidRDefault="004B7404" w:rsidP="00AF47A7">
            <w:pPr>
              <w:spacing w:before="60"/>
              <w:jc w:val="left"/>
              <w:rPr>
                <w:rFonts w:asciiTheme="minorHAnsi" w:hAnsiTheme="minorHAnsi"/>
                <w:i/>
                <w:sz w:val="18"/>
                <w:szCs w:val="18"/>
              </w:rPr>
            </w:pPr>
            <w:r w:rsidRPr="004B7404">
              <w:rPr>
                <w:rFonts w:asciiTheme="minorHAnsi" w:hAnsiTheme="minorHAnsi"/>
                <w:b/>
                <w:i/>
                <w:sz w:val="18"/>
                <w:szCs w:val="18"/>
              </w:rPr>
              <w:t xml:space="preserve">2.1 </w:t>
            </w:r>
            <w:r w:rsidRPr="004B7404">
              <w:rPr>
                <w:rFonts w:asciiTheme="minorHAnsi" w:hAnsiTheme="minorHAnsi"/>
                <w:sz w:val="18"/>
                <w:szCs w:val="18"/>
              </w:rPr>
              <w:t>TCP-1(M): Number of notified cases of all forms of TB- (i.e. bacteriologically confirmed + clinically diagnosed), includes new and relapse cases</w:t>
            </w:r>
          </w:p>
        </w:tc>
        <w:tc>
          <w:tcPr>
            <w:tcW w:w="900" w:type="dxa"/>
            <w:vAlign w:val="center"/>
          </w:tcPr>
          <w:p w14:paraId="03856396" w14:textId="77777777" w:rsidR="004B7404" w:rsidRPr="004B7404" w:rsidDel="00A84123" w:rsidRDefault="004B7404" w:rsidP="00AF47A7">
            <w:pPr>
              <w:spacing w:before="60"/>
              <w:jc w:val="center"/>
              <w:rPr>
                <w:rFonts w:asciiTheme="minorHAnsi" w:hAnsiTheme="minorHAnsi"/>
                <w:sz w:val="18"/>
                <w:szCs w:val="18"/>
              </w:rPr>
            </w:pPr>
            <w:r w:rsidRPr="004B7404">
              <w:rPr>
                <w:rFonts w:asciiTheme="minorHAnsi" w:hAnsiTheme="minorHAnsi"/>
                <w:sz w:val="18"/>
                <w:szCs w:val="18"/>
              </w:rPr>
              <w:t>R&amp;R TB system, quarterly reports</w:t>
            </w:r>
          </w:p>
        </w:tc>
        <w:tc>
          <w:tcPr>
            <w:tcW w:w="810" w:type="dxa"/>
            <w:shd w:val="clear" w:color="auto" w:fill="auto"/>
            <w:vAlign w:val="center"/>
          </w:tcPr>
          <w:p w14:paraId="2F4A336E" w14:textId="77777777" w:rsidR="004B7404" w:rsidRPr="004B7404" w:rsidDel="00BD7C58"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1,019</w:t>
            </w:r>
          </w:p>
        </w:tc>
        <w:tc>
          <w:tcPr>
            <w:tcW w:w="810" w:type="dxa"/>
            <w:vAlign w:val="center"/>
          </w:tcPr>
          <w:p w14:paraId="4CA3D6CE" w14:textId="77777777" w:rsidR="004B7404" w:rsidRPr="004B7404" w:rsidDel="00BD7C58"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2016</w:t>
            </w:r>
          </w:p>
        </w:tc>
        <w:tc>
          <w:tcPr>
            <w:tcW w:w="630" w:type="dxa"/>
            <w:vAlign w:val="center"/>
          </w:tcPr>
          <w:p w14:paraId="4474807E" w14:textId="77777777" w:rsidR="004B7404" w:rsidRPr="004B7404" w:rsidDel="00BD7C58"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1,253</w:t>
            </w:r>
          </w:p>
        </w:tc>
        <w:tc>
          <w:tcPr>
            <w:tcW w:w="720" w:type="dxa"/>
            <w:vAlign w:val="center"/>
          </w:tcPr>
          <w:p w14:paraId="44722B94" w14:textId="77777777" w:rsidR="004B7404" w:rsidRPr="004B7404" w:rsidDel="00BD7C58"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1,254</w:t>
            </w:r>
          </w:p>
        </w:tc>
        <w:tc>
          <w:tcPr>
            <w:tcW w:w="990" w:type="dxa"/>
            <w:vAlign w:val="center"/>
          </w:tcPr>
          <w:p w14:paraId="6AFEA361" w14:textId="77777777" w:rsidR="004B7404" w:rsidRPr="004B7404" w:rsidDel="00BD7C58"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1,266</w:t>
            </w:r>
          </w:p>
        </w:tc>
        <w:tc>
          <w:tcPr>
            <w:tcW w:w="810" w:type="dxa"/>
            <w:vAlign w:val="center"/>
          </w:tcPr>
          <w:p w14:paraId="45CEBF8B" w14:textId="77777777" w:rsidR="004B7404" w:rsidRPr="004B7404" w:rsidDel="00BD7C58"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w:t>
            </w:r>
          </w:p>
        </w:tc>
        <w:tc>
          <w:tcPr>
            <w:tcW w:w="720" w:type="dxa"/>
            <w:shd w:val="clear" w:color="auto" w:fill="auto"/>
            <w:vAlign w:val="center"/>
          </w:tcPr>
          <w:p w14:paraId="2797025A" w14:textId="77777777" w:rsidR="004B7404" w:rsidRPr="004B7404"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w:t>
            </w:r>
          </w:p>
        </w:tc>
        <w:tc>
          <w:tcPr>
            <w:tcW w:w="540" w:type="dxa"/>
            <w:vAlign w:val="center"/>
          </w:tcPr>
          <w:p w14:paraId="6741FBC7" w14:textId="77777777" w:rsidR="004B7404" w:rsidRPr="004B7404" w:rsidDel="00BD7C58" w:rsidRDefault="004B7404" w:rsidP="00AF47A7">
            <w:pPr>
              <w:spacing w:before="60"/>
              <w:jc w:val="center"/>
              <w:rPr>
                <w:rFonts w:asciiTheme="minorHAnsi" w:hAnsiTheme="minorHAnsi"/>
                <w:sz w:val="18"/>
                <w:szCs w:val="18"/>
              </w:rPr>
            </w:pPr>
            <w:r w:rsidRPr="004B7404">
              <w:rPr>
                <w:rFonts w:asciiTheme="minorHAnsi" w:hAnsiTheme="minorHAnsi"/>
                <w:sz w:val="18"/>
                <w:szCs w:val="18"/>
              </w:rPr>
              <w:t>1,266</w:t>
            </w:r>
          </w:p>
        </w:tc>
        <w:tc>
          <w:tcPr>
            <w:tcW w:w="3690" w:type="dxa"/>
            <w:shd w:val="clear" w:color="auto" w:fill="auto"/>
            <w:vAlign w:val="center"/>
          </w:tcPr>
          <w:p w14:paraId="6964ED43" w14:textId="77777777" w:rsidR="004B7404" w:rsidRPr="005320E5" w:rsidRDefault="004B7404" w:rsidP="00AF47A7">
            <w:pPr>
              <w:spacing w:before="60"/>
              <w:jc w:val="left"/>
              <w:rPr>
                <w:rFonts w:asciiTheme="minorHAnsi" w:hAnsiTheme="minorHAnsi"/>
                <w:sz w:val="16"/>
                <w:szCs w:val="16"/>
              </w:rPr>
            </w:pPr>
            <w:r w:rsidRPr="005320E5">
              <w:rPr>
                <w:rFonts w:asciiTheme="minorHAnsi" w:hAnsiTheme="minorHAnsi"/>
                <w:b/>
                <w:sz w:val="16"/>
                <w:szCs w:val="16"/>
                <w:u w:val="single"/>
              </w:rPr>
              <w:t>Data Collection Methods</w:t>
            </w:r>
          </w:p>
          <w:p w14:paraId="5FEF19BA" w14:textId="77777777" w:rsidR="004B7404" w:rsidRPr="005320E5" w:rsidRDefault="004B7404" w:rsidP="00AF47A7">
            <w:pPr>
              <w:spacing w:before="60"/>
              <w:jc w:val="left"/>
              <w:rPr>
                <w:rFonts w:asciiTheme="minorHAnsi" w:hAnsiTheme="minorHAnsi"/>
                <w:sz w:val="16"/>
                <w:szCs w:val="16"/>
              </w:rPr>
            </w:pPr>
            <w:r w:rsidRPr="005320E5">
              <w:rPr>
                <w:rFonts w:asciiTheme="minorHAnsi" w:hAnsiTheme="minorHAnsi"/>
                <w:sz w:val="16"/>
                <w:szCs w:val="16"/>
              </w:rPr>
              <w:t>From SR reports which will be verified against the National TB register and National TB Lab register</w:t>
            </w:r>
          </w:p>
          <w:p w14:paraId="72BACE1B" w14:textId="77777777" w:rsidR="004B7404" w:rsidRPr="005320E5" w:rsidRDefault="004B7404" w:rsidP="00AF47A7">
            <w:pPr>
              <w:spacing w:before="60"/>
              <w:jc w:val="left"/>
              <w:rPr>
                <w:rFonts w:asciiTheme="minorHAnsi" w:hAnsiTheme="minorHAnsi"/>
                <w:b/>
                <w:sz w:val="16"/>
                <w:szCs w:val="16"/>
                <w:u w:val="single"/>
              </w:rPr>
            </w:pPr>
            <w:r w:rsidRPr="005320E5">
              <w:rPr>
                <w:rFonts w:asciiTheme="minorHAnsi" w:hAnsiTheme="minorHAnsi"/>
                <w:b/>
                <w:sz w:val="16"/>
                <w:szCs w:val="16"/>
                <w:u w:val="single"/>
              </w:rPr>
              <w:t>Risks</w:t>
            </w:r>
          </w:p>
          <w:p w14:paraId="0381E456" w14:textId="77777777" w:rsidR="004B7404" w:rsidRPr="005320E5" w:rsidRDefault="004B7404" w:rsidP="00AF47A7">
            <w:pPr>
              <w:spacing w:before="60"/>
              <w:jc w:val="left"/>
              <w:rPr>
                <w:rFonts w:asciiTheme="minorHAnsi" w:hAnsiTheme="minorHAnsi"/>
                <w:sz w:val="16"/>
                <w:szCs w:val="16"/>
              </w:rPr>
            </w:pPr>
            <w:r w:rsidRPr="005320E5">
              <w:rPr>
                <w:rFonts w:asciiTheme="minorHAnsi" w:hAnsiTheme="minorHAnsi"/>
                <w:sz w:val="16"/>
                <w:szCs w:val="16"/>
              </w:rPr>
              <w:t>Poor recording and data flow chain resulting in inaccurate data presented</w:t>
            </w:r>
          </w:p>
        </w:tc>
      </w:tr>
      <w:tr w:rsidR="005320E5" w:rsidRPr="004B7404" w14:paraId="5C4B9896" w14:textId="77777777" w:rsidTr="008C0FE0">
        <w:trPr>
          <w:trHeight w:val="530"/>
          <w:tblHeader/>
        </w:trPr>
        <w:tc>
          <w:tcPr>
            <w:tcW w:w="1170" w:type="dxa"/>
            <w:vMerge/>
          </w:tcPr>
          <w:p w14:paraId="0474CA96" w14:textId="77777777" w:rsidR="004B7404" w:rsidRPr="004B7404" w:rsidRDefault="004B7404" w:rsidP="00AF47A7">
            <w:pPr>
              <w:spacing w:before="60"/>
              <w:jc w:val="left"/>
              <w:rPr>
                <w:rFonts w:asciiTheme="minorHAnsi" w:hAnsiTheme="minorHAnsi"/>
                <w:i/>
                <w:sz w:val="18"/>
                <w:szCs w:val="18"/>
              </w:rPr>
            </w:pPr>
          </w:p>
        </w:tc>
        <w:tc>
          <w:tcPr>
            <w:tcW w:w="2610" w:type="dxa"/>
          </w:tcPr>
          <w:p w14:paraId="0F8C87BB" w14:textId="77777777" w:rsidR="004B7404" w:rsidRPr="004B7404" w:rsidRDefault="004B7404" w:rsidP="00AF47A7">
            <w:pPr>
              <w:pStyle w:val="Header"/>
              <w:spacing w:before="60"/>
              <w:jc w:val="left"/>
              <w:rPr>
                <w:rFonts w:asciiTheme="minorHAnsi" w:hAnsiTheme="minorHAnsi"/>
                <w:i/>
                <w:sz w:val="18"/>
                <w:szCs w:val="18"/>
              </w:rPr>
            </w:pPr>
            <w:r w:rsidRPr="004B7404">
              <w:rPr>
                <w:rFonts w:asciiTheme="minorHAnsi" w:hAnsiTheme="minorHAnsi"/>
                <w:b/>
                <w:i/>
                <w:sz w:val="18"/>
                <w:szCs w:val="18"/>
              </w:rPr>
              <w:t xml:space="preserve">2.2 </w:t>
            </w:r>
            <w:r w:rsidRPr="004B7404">
              <w:rPr>
                <w:rFonts w:asciiTheme="minorHAnsi" w:hAnsiTheme="minorHAnsi"/>
                <w:sz w:val="18"/>
                <w:szCs w:val="18"/>
              </w:rPr>
              <w:t>TCP-2(M): Treatment success rate- all forms:  Percentage of TB cases, all forms, bacteriologically confirmed plus clinically diagnosed, successfully treated (cured plus treatment completed) among all TB cases registered for treatment during a specified period, new and relapse cases</w:t>
            </w:r>
          </w:p>
        </w:tc>
        <w:tc>
          <w:tcPr>
            <w:tcW w:w="900" w:type="dxa"/>
            <w:vAlign w:val="center"/>
          </w:tcPr>
          <w:p w14:paraId="1D3FBCFE" w14:textId="77777777" w:rsidR="004B7404" w:rsidRPr="004B7404"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R&amp;R TB system, quarterly reports</w:t>
            </w:r>
          </w:p>
        </w:tc>
        <w:tc>
          <w:tcPr>
            <w:tcW w:w="810" w:type="dxa"/>
            <w:shd w:val="clear" w:color="auto" w:fill="auto"/>
            <w:vAlign w:val="center"/>
          </w:tcPr>
          <w:p w14:paraId="31422E9F" w14:textId="77777777" w:rsidR="004B7404" w:rsidRPr="004B7404"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84%</w:t>
            </w:r>
          </w:p>
        </w:tc>
        <w:tc>
          <w:tcPr>
            <w:tcW w:w="810" w:type="dxa"/>
            <w:vAlign w:val="center"/>
          </w:tcPr>
          <w:p w14:paraId="53035524" w14:textId="77777777" w:rsidR="004B7404" w:rsidRPr="004B7404"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2016</w:t>
            </w:r>
          </w:p>
        </w:tc>
        <w:tc>
          <w:tcPr>
            <w:tcW w:w="630" w:type="dxa"/>
            <w:vAlign w:val="center"/>
          </w:tcPr>
          <w:p w14:paraId="41E61594" w14:textId="77777777" w:rsidR="004B7404" w:rsidRPr="004B7404"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86%</w:t>
            </w:r>
          </w:p>
        </w:tc>
        <w:tc>
          <w:tcPr>
            <w:tcW w:w="720" w:type="dxa"/>
            <w:vAlign w:val="center"/>
          </w:tcPr>
          <w:p w14:paraId="32D69DE4" w14:textId="77777777" w:rsidR="004B7404" w:rsidRPr="004B7404"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87%</w:t>
            </w:r>
          </w:p>
        </w:tc>
        <w:tc>
          <w:tcPr>
            <w:tcW w:w="990" w:type="dxa"/>
            <w:vAlign w:val="center"/>
          </w:tcPr>
          <w:p w14:paraId="6E740679" w14:textId="77777777" w:rsidR="004B7404" w:rsidRPr="004B7404"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90%</w:t>
            </w:r>
          </w:p>
        </w:tc>
        <w:tc>
          <w:tcPr>
            <w:tcW w:w="810" w:type="dxa"/>
            <w:vAlign w:val="center"/>
          </w:tcPr>
          <w:p w14:paraId="74293735" w14:textId="77777777" w:rsidR="004B7404" w:rsidRPr="004B7404"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w:t>
            </w:r>
          </w:p>
        </w:tc>
        <w:tc>
          <w:tcPr>
            <w:tcW w:w="720" w:type="dxa"/>
            <w:shd w:val="clear" w:color="auto" w:fill="auto"/>
            <w:vAlign w:val="center"/>
          </w:tcPr>
          <w:p w14:paraId="6C37D1C8" w14:textId="77777777" w:rsidR="004B7404" w:rsidRPr="004B7404"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w:t>
            </w:r>
          </w:p>
        </w:tc>
        <w:tc>
          <w:tcPr>
            <w:tcW w:w="540" w:type="dxa"/>
            <w:vAlign w:val="center"/>
          </w:tcPr>
          <w:p w14:paraId="3477C44B" w14:textId="77777777" w:rsidR="004B7404" w:rsidRPr="004B7404" w:rsidDel="00BD7C58" w:rsidRDefault="004B7404" w:rsidP="00AF47A7">
            <w:pPr>
              <w:spacing w:before="60"/>
              <w:jc w:val="center"/>
              <w:rPr>
                <w:rFonts w:asciiTheme="minorHAnsi" w:hAnsiTheme="minorHAnsi"/>
                <w:sz w:val="18"/>
                <w:szCs w:val="18"/>
              </w:rPr>
            </w:pPr>
            <w:r w:rsidRPr="004B7404">
              <w:rPr>
                <w:rFonts w:asciiTheme="minorHAnsi" w:hAnsiTheme="minorHAnsi"/>
                <w:sz w:val="18"/>
                <w:szCs w:val="18"/>
              </w:rPr>
              <w:t>90%</w:t>
            </w:r>
          </w:p>
        </w:tc>
        <w:tc>
          <w:tcPr>
            <w:tcW w:w="3690" w:type="dxa"/>
            <w:shd w:val="clear" w:color="auto" w:fill="auto"/>
            <w:vAlign w:val="center"/>
          </w:tcPr>
          <w:p w14:paraId="71B2349B" w14:textId="77777777" w:rsidR="004B7404" w:rsidRPr="005320E5" w:rsidRDefault="004B7404" w:rsidP="00AF47A7">
            <w:pPr>
              <w:spacing w:before="60"/>
              <w:jc w:val="left"/>
              <w:rPr>
                <w:rFonts w:asciiTheme="minorHAnsi" w:hAnsiTheme="minorHAnsi"/>
                <w:sz w:val="16"/>
                <w:szCs w:val="16"/>
              </w:rPr>
            </w:pPr>
            <w:r w:rsidRPr="005320E5">
              <w:rPr>
                <w:rFonts w:asciiTheme="minorHAnsi" w:hAnsiTheme="minorHAnsi"/>
                <w:b/>
                <w:sz w:val="16"/>
                <w:szCs w:val="16"/>
                <w:u w:val="single"/>
              </w:rPr>
              <w:t>Data Collection Methods</w:t>
            </w:r>
          </w:p>
          <w:p w14:paraId="5C990376" w14:textId="77777777" w:rsidR="004B7404" w:rsidRPr="005320E5" w:rsidRDefault="004B7404" w:rsidP="00AF47A7">
            <w:pPr>
              <w:spacing w:before="60"/>
              <w:jc w:val="left"/>
              <w:rPr>
                <w:rFonts w:asciiTheme="minorHAnsi" w:hAnsiTheme="minorHAnsi"/>
                <w:sz w:val="16"/>
                <w:szCs w:val="16"/>
              </w:rPr>
            </w:pPr>
            <w:r w:rsidRPr="005320E5">
              <w:rPr>
                <w:rFonts w:asciiTheme="minorHAnsi" w:hAnsiTheme="minorHAnsi"/>
                <w:sz w:val="16"/>
                <w:szCs w:val="16"/>
              </w:rPr>
              <w:t>From SR reports which will be verified against the National TB register and National TB Lab register</w:t>
            </w:r>
          </w:p>
          <w:p w14:paraId="7526A818" w14:textId="77777777" w:rsidR="004B7404" w:rsidRPr="005320E5" w:rsidRDefault="004B7404" w:rsidP="00AF47A7">
            <w:pPr>
              <w:spacing w:before="60"/>
              <w:jc w:val="left"/>
              <w:rPr>
                <w:rFonts w:asciiTheme="minorHAnsi" w:hAnsiTheme="minorHAnsi"/>
                <w:b/>
                <w:sz w:val="16"/>
                <w:szCs w:val="16"/>
                <w:u w:val="single"/>
              </w:rPr>
            </w:pPr>
            <w:r w:rsidRPr="005320E5">
              <w:rPr>
                <w:rFonts w:asciiTheme="minorHAnsi" w:hAnsiTheme="minorHAnsi"/>
                <w:b/>
                <w:sz w:val="16"/>
                <w:szCs w:val="16"/>
                <w:u w:val="single"/>
              </w:rPr>
              <w:t>Risks</w:t>
            </w:r>
          </w:p>
          <w:p w14:paraId="670BA5F0" w14:textId="77777777" w:rsidR="004B7404" w:rsidRPr="005320E5" w:rsidRDefault="004B7404" w:rsidP="00AF47A7">
            <w:pPr>
              <w:spacing w:before="60"/>
              <w:jc w:val="left"/>
              <w:rPr>
                <w:rFonts w:asciiTheme="minorHAnsi" w:hAnsiTheme="minorHAnsi"/>
                <w:sz w:val="16"/>
                <w:szCs w:val="16"/>
              </w:rPr>
            </w:pPr>
            <w:r w:rsidRPr="005320E5">
              <w:rPr>
                <w:rFonts w:asciiTheme="minorHAnsi" w:hAnsiTheme="minorHAnsi"/>
                <w:sz w:val="16"/>
                <w:szCs w:val="16"/>
              </w:rPr>
              <w:t>Poor recording and data flow chain resulting in inaccurate data presented</w:t>
            </w:r>
          </w:p>
          <w:p w14:paraId="44E9E6E4" w14:textId="77777777" w:rsidR="004B7404" w:rsidRPr="005320E5" w:rsidDel="00BD7C58" w:rsidRDefault="004B7404" w:rsidP="00AF47A7">
            <w:pPr>
              <w:spacing w:before="60"/>
              <w:jc w:val="left"/>
              <w:rPr>
                <w:rFonts w:asciiTheme="minorHAnsi" w:hAnsiTheme="minorHAnsi"/>
                <w:sz w:val="16"/>
                <w:szCs w:val="16"/>
              </w:rPr>
            </w:pPr>
            <w:r w:rsidRPr="005320E5">
              <w:rPr>
                <w:rFonts w:asciiTheme="minorHAnsi" w:hAnsiTheme="minorHAnsi"/>
                <w:sz w:val="16"/>
                <w:szCs w:val="16"/>
              </w:rPr>
              <w:t xml:space="preserve">Poor patient adherence </w:t>
            </w:r>
          </w:p>
        </w:tc>
      </w:tr>
      <w:tr w:rsidR="005320E5" w:rsidRPr="004B7404" w14:paraId="147E52DB" w14:textId="77777777" w:rsidTr="008C0FE0">
        <w:trPr>
          <w:trHeight w:val="530"/>
          <w:tblHeader/>
        </w:trPr>
        <w:tc>
          <w:tcPr>
            <w:tcW w:w="1170" w:type="dxa"/>
          </w:tcPr>
          <w:p w14:paraId="5B299193" w14:textId="77777777" w:rsidR="004B7404" w:rsidRPr="004B7404" w:rsidRDefault="004B7404" w:rsidP="00AF47A7">
            <w:pPr>
              <w:spacing w:before="60"/>
              <w:jc w:val="left"/>
              <w:rPr>
                <w:rFonts w:asciiTheme="minorHAnsi" w:hAnsiTheme="minorHAnsi"/>
                <w:b/>
                <w:sz w:val="18"/>
                <w:szCs w:val="18"/>
              </w:rPr>
            </w:pPr>
            <w:r w:rsidRPr="004B7404">
              <w:rPr>
                <w:rFonts w:asciiTheme="minorHAnsi" w:hAnsiTheme="minorHAnsi"/>
                <w:b/>
                <w:sz w:val="18"/>
                <w:szCs w:val="18"/>
              </w:rPr>
              <w:t>Output 4</w:t>
            </w:r>
          </w:p>
          <w:p w14:paraId="64C2A17F" w14:textId="77777777" w:rsidR="004B7404" w:rsidRPr="004B7404" w:rsidRDefault="004B7404" w:rsidP="00AF47A7">
            <w:pPr>
              <w:spacing w:before="60"/>
              <w:jc w:val="left"/>
              <w:rPr>
                <w:rFonts w:asciiTheme="minorHAnsi" w:hAnsiTheme="minorHAnsi"/>
                <w:i/>
                <w:sz w:val="18"/>
                <w:szCs w:val="18"/>
              </w:rPr>
            </w:pPr>
            <w:r w:rsidRPr="004B7404">
              <w:rPr>
                <w:rFonts w:asciiTheme="minorHAnsi" w:hAnsiTheme="minorHAnsi"/>
                <w:i/>
                <w:sz w:val="18"/>
                <w:szCs w:val="18"/>
              </w:rPr>
              <w:t>MDR-TB</w:t>
            </w:r>
          </w:p>
        </w:tc>
        <w:tc>
          <w:tcPr>
            <w:tcW w:w="2610" w:type="dxa"/>
          </w:tcPr>
          <w:p w14:paraId="19BA70F6" w14:textId="77777777" w:rsidR="004B7404" w:rsidRPr="004B7404" w:rsidDel="00A84123" w:rsidRDefault="004B7404" w:rsidP="00AF47A7">
            <w:pPr>
              <w:spacing w:before="60"/>
              <w:jc w:val="left"/>
              <w:rPr>
                <w:rFonts w:asciiTheme="minorHAnsi" w:hAnsiTheme="minorHAnsi"/>
                <w:i/>
                <w:sz w:val="18"/>
                <w:szCs w:val="18"/>
              </w:rPr>
            </w:pPr>
            <w:r w:rsidRPr="004B7404">
              <w:rPr>
                <w:rFonts w:asciiTheme="minorHAnsi" w:hAnsiTheme="minorHAnsi"/>
                <w:b/>
                <w:i/>
                <w:sz w:val="18"/>
                <w:szCs w:val="18"/>
              </w:rPr>
              <w:t xml:space="preserve">2.1 </w:t>
            </w:r>
            <w:r w:rsidRPr="004B7404">
              <w:rPr>
                <w:rFonts w:asciiTheme="minorHAnsi" w:hAnsiTheme="minorHAnsi"/>
                <w:sz w:val="18"/>
                <w:szCs w:val="18"/>
              </w:rPr>
              <w:t>MDR TB-3(M): Number of cases with RR-TB and/or MDR-TB that began second-line treatment</w:t>
            </w:r>
          </w:p>
        </w:tc>
        <w:tc>
          <w:tcPr>
            <w:tcW w:w="900" w:type="dxa"/>
            <w:vAlign w:val="center"/>
          </w:tcPr>
          <w:p w14:paraId="208C4F75" w14:textId="77777777" w:rsidR="004B7404" w:rsidRPr="004B7404" w:rsidDel="00A84123" w:rsidRDefault="004B7404" w:rsidP="00AF47A7">
            <w:pPr>
              <w:spacing w:before="60"/>
              <w:jc w:val="center"/>
              <w:rPr>
                <w:rFonts w:asciiTheme="minorHAnsi" w:hAnsiTheme="minorHAnsi"/>
                <w:sz w:val="18"/>
                <w:szCs w:val="18"/>
              </w:rPr>
            </w:pPr>
            <w:r w:rsidRPr="004B7404">
              <w:rPr>
                <w:rFonts w:asciiTheme="minorHAnsi" w:hAnsiTheme="minorHAnsi"/>
                <w:sz w:val="18"/>
                <w:szCs w:val="18"/>
              </w:rPr>
              <w:t>R&amp;R TB system, quarterly reports</w:t>
            </w:r>
          </w:p>
        </w:tc>
        <w:tc>
          <w:tcPr>
            <w:tcW w:w="810" w:type="dxa"/>
            <w:shd w:val="clear" w:color="auto" w:fill="auto"/>
            <w:vAlign w:val="center"/>
          </w:tcPr>
          <w:p w14:paraId="41D0F6EC" w14:textId="77777777" w:rsidR="004B7404" w:rsidRPr="004B7404" w:rsidDel="00BD7C58"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1</w:t>
            </w:r>
          </w:p>
        </w:tc>
        <w:tc>
          <w:tcPr>
            <w:tcW w:w="810" w:type="dxa"/>
            <w:vAlign w:val="center"/>
          </w:tcPr>
          <w:p w14:paraId="089D9727" w14:textId="77777777" w:rsidR="004B7404" w:rsidRPr="004B7404" w:rsidDel="00BD7C58"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2016</w:t>
            </w:r>
          </w:p>
        </w:tc>
        <w:tc>
          <w:tcPr>
            <w:tcW w:w="630" w:type="dxa"/>
            <w:vAlign w:val="center"/>
          </w:tcPr>
          <w:p w14:paraId="20BC575C" w14:textId="77777777" w:rsidR="004B7404" w:rsidRPr="004B7404" w:rsidDel="00BD7C58"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2</w:t>
            </w:r>
          </w:p>
        </w:tc>
        <w:tc>
          <w:tcPr>
            <w:tcW w:w="720" w:type="dxa"/>
            <w:vAlign w:val="center"/>
          </w:tcPr>
          <w:p w14:paraId="747033FE" w14:textId="77777777" w:rsidR="004B7404" w:rsidRPr="004B7404" w:rsidDel="00BD7C58"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2</w:t>
            </w:r>
          </w:p>
        </w:tc>
        <w:tc>
          <w:tcPr>
            <w:tcW w:w="990" w:type="dxa"/>
            <w:vAlign w:val="center"/>
          </w:tcPr>
          <w:p w14:paraId="0F8793BC" w14:textId="77777777" w:rsidR="004B7404" w:rsidRPr="004B7404" w:rsidDel="00BD7C58"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2</w:t>
            </w:r>
          </w:p>
        </w:tc>
        <w:tc>
          <w:tcPr>
            <w:tcW w:w="810" w:type="dxa"/>
            <w:vAlign w:val="center"/>
          </w:tcPr>
          <w:p w14:paraId="5F3B3B88" w14:textId="77777777" w:rsidR="004B7404" w:rsidRPr="004B7404" w:rsidDel="00BD7C58"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w:t>
            </w:r>
          </w:p>
        </w:tc>
        <w:tc>
          <w:tcPr>
            <w:tcW w:w="720" w:type="dxa"/>
            <w:shd w:val="clear" w:color="auto" w:fill="auto"/>
            <w:vAlign w:val="center"/>
          </w:tcPr>
          <w:p w14:paraId="7E67BEFF" w14:textId="77777777" w:rsidR="004B7404" w:rsidRPr="004B7404" w:rsidRDefault="004B7404" w:rsidP="00AF47A7">
            <w:pPr>
              <w:pStyle w:val="Header"/>
              <w:spacing w:before="60"/>
              <w:jc w:val="center"/>
              <w:rPr>
                <w:rFonts w:asciiTheme="minorHAnsi" w:hAnsiTheme="minorHAnsi"/>
                <w:sz w:val="18"/>
                <w:szCs w:val="18"/>
              </w:rPr>
            </w:pPr>
            <w:r w:rsidRPr="004B7404">
              <w:rPr>
                <w:rFonts w:asciiTheme="minorHAnsi" w:hAnsiTheme="minorHAnsi"/>
                <w:sz w:val="18"/>
                <w:szCs w:val="18"/>
              </w:rPr>
              <w:t>-</w:t>
            </w:r>
          </w:p>
        </w:tc>
        <w:tc>
          <w:tcPr>
            <w:tcW w:w="540" w:type="dxa"/>
            <w:vAlign w:val="center"/>
          </w:tcPr>
          <w:p w14:paraId="6D1740BC" w14:textId="77777777" w:rsidR="004B7404" w:rsidRPr="004B7404" w:rsidDel="00BD7C58" w:rsidRDefault="004B7404" w:rsidP="00AF47A7">
            <w:pPr>
              <w:spacing w:before="60"/>
              <w:jc w:val="center"/>
              <w:rPr>
                <w:rFonts w:asciiTheme="minorHAnsi" w:hAnsiTheme="minorHAnsi"/>
                <w:sz w:val="18"/>
                <w:szCs w:val="18"/>
              </w:rPr>
            </w:pPr>
            <w:r w:rsidRPr="004B7404">
              <w:rPr>
                <w:rFonts w:asciiTheme="minorHAnsi" w:hAnsiTheme="minorHAnsi"/>
                <w:sz w:val="18"/>
                <w:szCs w:val="18"/>
              </w:rPr>
              <w:t>6</w:t>
            </w:r>
          </w:p>
        </w:tc>
        <w:tc>
          <w:tcPr>
            <w:tcW w:w="3690" w:type="dxa"/>
            <w:shd w:val="clear" w:color="auto" w:fill="auto"/>
            <w:vAlign w:val="center"/>
          </w:tcPr>
          <w:p w14:paraId="301B4F21" w14:textId="77777777" w:rsidR="004B7404" w:rsidRPr="005320E5" w:rsidRDefault="004B7404" w:rsidP="00AF47A7">
            <w:pPr>
              <w:spacing w:before="60"/>
              <w:jc w:val="left"/>
              <w:rPr>
                <w:rFonts w:asciiTheme="minorHAnsi" w:hAnsiTheme="minorHAnsi"/>
                <w:sz w:val="16"/>
                <w:szCs w:val="16"/>
              </w:rPr>
            </w:pPr>
            <w:r w:rsidRPr="005320E5">
              <w:rPr>
                <w:rFonts w:asciiTheme="minorHAnsi" w:hAnsiTheme="minorHAnsi"/>
                <w:b/>
                <w:sz w:val="16"/>
                <w:szCs w:val="16"/>
                <w:u w:val="single"/>
              </w:rPr>
              <w:t>Data Collection Methods</w:t>
            </w:r>
          </w:p>
          <w:p w14:paraId="22B76EF2" w14:textId="77777777" w:rsidR="004B7404" w:rsidRPr="005320E5" w:rsidRDefault="004B7404" w:rsidP="00AF47A7">
            <w:pPr>
              <w:spacing w:before="60"/>
              <w:jc w:val="left"/>
              <w:rPr>
                <w:rFonts w:asciiTheme="minorHAnsi" w:hAnsiTheme="minorHAnsi"/>
                <w:sz w:val="16"/>
                <w:szCs w:val="16"/>
              </w:rPr>
            </w:pPr>
            <w:r w:rsidRPr="005320E5">
              <w:rPr>
                <w:rFonts w:asciiTheme="minorHAnsi" w:hAnsiTheme="minorHAnsi"/>
                <w:sz w:val="16"/>
                <w:szCs w:val="16"/>
              </w:rPr>
              <w:t>From SR reports which will be verified against the National TB register and National TB Lab register</w:t>
            </w:r>
          </w:p>
          <w:p w14:paraId="7227F81A" w14:textId="77777777" w:rsidR="004B7404" w:rsidRPr="005320E5" w:rsidRDefault="004B7404" w:rsidP="00AF47A7">
            <w:pPr>
              <w:spacing w:before="60"/>
              <w:jc w:val="left"/>
              <w:rPr>
                <w:rFonts w:asciiTheme="minorHAnsi" w:hAnsiTheme="minorHAnsi"/>
                <w:b/>
                <w:sz w:val="16"/>
                <w:szCs w:val="16"/>
                <w:u w:val="single"/>
              </w:rPr>
            </w:pPr>
            <w:r w:rsidRPr="005320E5">
              <w:rPr>
                <w:rFonts w:asciiTheme="minorHAnsi" w:hAnsiTheme="minorHAnsi"/>
                <w:b/>
                <w:sz w:val="16"/>
                <w:szCs w:val="16"/>
                <w:u w:val="single"/>
              </w:rPr>
              <w:t>Risks</w:t>
            </w:r>
          </w:p>
          <w:p w14:paraId="0265F483" w14:textId="77777777" w:rsidR="004B7404" w:rsidRPr="005320E5" w:rsidRDefault="004B7404" w:rsidP="00AF47A7">
            <w:pPr>
              <w:spacing w:before="60"/>
              <w:jc w:val="left"/>
              <w:rPr>
                <w:rFonts w:asciiTheme="minorHAnsi" w:hAnsiTheme="minorHAnsi"/>
                <w:sz w:val="16"/>
                <w:szCs w:val="16"/>
              </w:rPr>
            </w:pPr>
            <w:r w:rsidRPr="005320E5">
              <w:rPr>
                <w:rFonts w:asciiTheme="minorHAnsi" w:hAnsiTheme="minorHAnsi"/>
                <w:sz w:val="16"/>
                <w:szCs w:val="16"/>
              </w:rPr>
              <w:t>Poor recording and data flow chain resulting in inaccurate data presented</w:t>
            </w:r>
          </w:p>
          <w:p w14:paraId="1C61EAD5" w14:textId="77777777" w:rsidR="004B7404" w:rsidRPr="005320E5" w:rsidRDefault="004B7404" w:rsidP="00AF47A7">
            <w:pPr>
              <w:spacing w:before="60"/>
              <w:jc w:val="left"/>
              <w:rPr>
                <w:rFonts w:asciiTheme="minorHAnsi" w:hAnsiTheme="minorHAnsi"/>
                <w:sz w:val="16"/>
                <w:szCs w:val="16"/>
              </w:rPr>
            </w:pPr>
            <w:r w:rsidRPr="005320E5">
              <w:rPr>
                <w:rFonts w:asciiTheme="minorHAnsi" w:hAnsiTheme="minorHAnsi"/>
                <w:sz w:val="16"/>
                <w:szCs w:val="16"/>
              </w:rPr>
              <w:t>Poor patient adherence</w:t>
            </w:r>
          </w:p>
          <w:p w14:paraId="737AAB6B" w14:textId="77777777" w:rsidR="004B7404" w:rsidRPr="005320E5" w:rsidRDefault="004B7404" w:rsidP="00AF47A7">
            <w:pPr>
              <w:spacing w:before="60"/>
              <w:jc w:val="left"/>
              <w:rPr>
                <w:rFonts w:asciiTheme="minorHAnsi" w:hAnsiTheme="minorHAnsi"/>
                <w:sz w:val="16"/>
                <w:szCs w:val="16"/>
              </w:rPr>
            </w:pPr>
            <w:r w:rsidRPr="005320E5">
              <w:rPr>
                <w:rFonts w:asciiTheme="minorHAnsi" w:hAnsiTheme="minorHAnsi"/>
                <w:sz w:val="16"/>
                <w:szCs w:val="16"/>
              </w:rPr>
              <w:t xml:space="preserve">Second-line therapy availability </w:t>
            </w:r>
          </w:p>
          <w:p w14:paraId="440F2800" w14:textId="77777777" w:rsidR="004B7404" w:rsidRPr="005320E5" w:rsidRDefault="004B7404" w:rsidP="00AF47A7">
            <w:pPr>
              <w:spacing w:before="60"/>
              <w:jc w:val="left"/>
              <w:rPr>
                <w:rFonts w:asciiTheme="minorHAnsi" w:hAnsiTheme="minorHAnsi"/>
                <w:sz w:val="16"/>
                <w:szCs w:val="16"/>
              </w:rPr>
            </w:pPr>
            <w:r w:rsidRPr="005320E5">
              <w:rPr>
                <w:rFonts w:asciiTheme="minorHAnsi" w:hAnsiTheme="minorHAnsi"/>
                <w:sz w:val="16"/>
                <w:szCs w:val="16"/>
              </w:rPr>
              <w:t>Delayed diagnosis</w:t>
            </w:r>
          </w:p>
        </w:tc>
      </w:tr>
    </w:tbl>
    <w:p w14:paraId="6095157E" w14:textId="77777777" w:rsidR="00955924" w:rsidRDefault="00955924" w:rsidP="00ED57D5">
      <w:pPr>
        <w:pStyle w:val="Heading1"/>
        <w:numPr>
          <w:ilvl w:val="0"/>
          <w:numId w:val="0"/>
        </w:numPr>
        <w:spacing w:before="60" w:after="60"/>
        <w:rPr>
          <w:highlight w:val="lightGray"/>
        </w:rPr>
        <w:sectPr w:rsidR="00955924" w:rsidSect="00AE4D7C">
          <w:pgSz w:w="16838" w:h="11906" w:orient="landscape" w:code="9"/>
          <w:pgMar w:top="1152" w:right="864" w:bottom="1152" w:left="864" w:header="720" w:footer="432" w:gutter="0"/>
          <w:cols w:space="708"/>
          <w:titlePg/>
          <w:docGrid w:linePitch="360"/>
        </w:sectPr>
      </w:pPr>
    </w:p>
    <w:p w14:paraId="5266744A" w14:textId="5F4AD2AE" w:rsidR="00955924" w:rsidRPr="003E20D9" w:rsidRDefault="00955924" w:rsidP="00955924">
      <w:pPr>
        <w:pStyle w:val="Heading1"/>
      </w:pPr>
      <w:r w:rsidRPr="003E20D9">
        <w:lastRenderedPageBreak/>
        <w:t>Monitoring And Evaluation</w:t>
      </w:r>
      <w:r w:rsidR="00BB576A" w:rsidRPr="003E20D9">
        <w:t xml:space="preserve"> </w:t>
      </w:r>
    </w:p>
    <w:p w14:paraId="2E21B2BE" w14:textId="77777777" w:rsidR="00962FFA" w:rsidRPr="00962FFA" w:rsidRDefault="00962FFA" w:rsidP="00EC4044">
      <w:pPr>
        <w:rPr>
          <w:b/>
          <w:sz w:val="24"/>
        </w:rPr>
      </w:pPr>
      <w:r w:rsidRPr="00962FFA">
        <w:rPr>
          <w:b/>
          <w:sz w:val="24"/>
        </w:rPr>
        <w:t>Monitoring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4510"/>
        <w:gridCol w:w="2044"/>
        <w:gridCol w:w="3367"/>
        <w:gridCol w:w="1689"/>
        <w:gridCol w:w="1163"/>
      </w:tblGrid>
      <w:tr w:rsidR="00666B7D" w:rsidRPr="0005471D" w14:paraId="326D2941" w14:textId="77777777" w:rsidTr="008C0FE0">
        <w:trPr>
          <w:tblHeader/>
        </w:trPr>
        <w:tc>
          <w:tcPr>
            <w:tcW w:w="2358" w:type="dxa"/>
            <w:shd w:val="clear" w:color="auto" w:fill="E7E6E6" w:themeFill="background2"/>
            <w:vAlign w:val="center"/>
          </w:tcPr>
          <w:p w14:paraId="5DD2EE7A" w14:textId="77777777" w:rsidR="00962FFA" w:rsidRPr="0005471D" w:rsidRDefault="00962FFA" w:rsidP="00666B7D">
            <w:pPr>
              <w:spacing w:after="0"/>
              <w:jc w:val="center"/>
              <w:rPr>
                <w:rFonts w:asciiTheme="minorHAnsi" w:hAnsiTheme="minorHAnsi"/>
                <w:b/>
                <w:sz w:val="18"/>
                <w:szCs w:val="18"/>
              </w:rPr>
            </w:pPr>
            <w:r w:rsidRPr="0005471D">
              <w:rPr>
                <w:rFonts w:asciiTheme="minorHAnsi" w:hAnsiTheme="minorHAnsi"/>
                <w:b/>
                <w:sz w:val="18"/>
                <w:szCs w:val="18"/>
              </w:rPr>
              <w:t>Monitoring A</w:t>
            </w:r>
            <w:r w:rsidR="00481250" w:rsidRPr="0005471D">
              <w:rPr>
                <w:rFonts w:asciiTheme="minorHAnsi" w:hAnsiTheme="minorHAnsi"/>
                <w:b/>
                <w:sz w:val="18"/>
                <w:szCs w:val="18"/>
              </w:rPr>
              <w:t>ctivity</w:t>
            </w:r>
          </w:p>
        </w:tc>
        <w:tc>
          <w:tcPr>
            <w:tcW w:w="4590" w:type="dxa"/>
            <w:shd w:val="clear" w:color="auto" w:fill="E7E6E6" w:themeFill="background2"/>
            <w:vAlign w:val="center"/>
          </w:tcPr>
          <w:p w14:paraId="001394CB" w14:textId="77777777" w:rsidR="00962FFA" w:rsidRPr="0005471D" w:rsidRDefault="004B6EA2" w:rsidP="00666B7D">
            <w:pPr>
              <w:spacing w:after="0"/>
              <w:jc w:val="center"/>
              <w:rPr>
                <w:rFonts w:asciiTheme="minorHAnsi" w:hAnsiTheme="minorHAnsi"/>
                <w:b/>
                <w:sz w:val="18"/>
                <w:szCs w:val="18"/>
              </w:rPr>
            </w:pPr>
            <w:r w:rsidRPr="0005471D">
              <w:rPr>
                <w:rFonts w:asciiTheme="minorHAnsi" w:hAnsiTheme="minorHAnsi"/>
                <w:b/>
                <w:sz w:val="18"/>
                <w:szCs w:val="18"/>
              </w:rPr>
              <w:t>Purpose</w:t>
            </w:r>
          </w:p>
        </w:tc>
        <w:tc>
          <w:tcPr>
            <w:tcW w:w="2070" w:type="dxa"/>
            <w:shd w:val="clear" w:color="auto" w:fill="E7E6E6" w:themeFill="background2"/>
            <w:vAlign w:val="center"/>
          </w:tcPr>
          <w:p w14:paraId="0A3FD464" w14:textId="77777777" w:rsidR="00962FFA" w:rsidRPr="0005471D" w:rsidRDefault="000156C6" w:rsidP="00666B7D">
            <w:pPr>
              <w:spacing w:after="0"/>
              <w:jc w:val="center"/>
              <w:rPr>
                <w:rFonts w:asciiTheme="minorHAnsi" w:hAnsiTheme="minorHAnsi"/>
                <w:b/>
                <w:sz w:val="18"/>
                <w:szCs w:val="18"/>
              </w:rPr>
            </w:pPr>
            <w:r w:rsidRPr="0005471D">
              <w:rPr>
                <w:rFonts w:asciiTheme="minorHAnsi" w:hAnsiTheme="minorHAnsi"/>
                <w:b/>
                <w:sz w:val="18"/>
                <w:szCs w:val="18"/>
              </w:rPr>
              <w:t>Frequency</w:t>
            </w:r>
          </w:p>
        </w:tc>
        <w:tc>
          <w:tcPr>
            <w:tcW w:w="3420" w:type="dxa"/>
            <w:shd w:val="clear" w:color="auto" w:fill="E7E6E6" w:themeFill="background2"/>
            <w:vAlign w:val="center"/>
          </w:tcPr>
          <w:p w14:paraId="4DC3ACFC" w14:textId="77777777" w:rsidR="00962FFA" w:rsidRPr="0005471D" w:rsidRDefault="00481250" w:rsidP="00666B7D">
            <w:pPr>
              <w:spacing w:after="0"/>
              <w:jc w:val="center"/>
              <w:rPr>
                <w:rFonts w:asciiTheme="minorHAnsi" w:hAnsiTheme="minorHAnsi"/>
                <w:b/>
                <w:sz w:val="18"/>
                <w:szCs w:val="18"/>
              </w:rPr>
            </w:pPr>
            <w:r w:rsidRPr="0005471D">
              <w:rPr>
                <w:rFonts w:asciiTheme="minorHAnsi" w:hAnsiTheme="minorHAnsi"/>
                <w:b/>
                <w:sz w:val="18"/>
                <w:szCs w:val="18"/>
              </w:rPr>
              <w:t>Expected Action</w:t>
            </w:r>
          </w:p>
        </w:tc>
        <w:tc>
          <w:tcPr>
            <w:tcW w:w="1710" w:type="dxa"/>
            <w:shd w:val="clear" w:color="auto" w:fill="E7E6E6" w:themeFill="background2"/>
            <w:vAlign w:val="center"/>
          </w:tcPr>
          <w:p w14:paraId="66D030EE" w14:textId="77777777" w:rsidR="005931DB" w:rsidRPr="0005471D" w:rsidRDefault="00481250" w:rsidP="00666B7D">
            <w:pPr>
              <w:spacing w:after="0"/>
              <w:jc w:val="center"/>
              <w:rPr>
                <w:rFonts w:asciiTheme="minorHAnsi" w:hAnsiTheme="minorHAnsi"/>
                <w:b/>
                <w:sz w:val="18"/>
                <w:szCs w:val="18"/>
              </w:rPr>
            </w:pPr>
            <w:r w:rsidRPr="0005471D">
              <w:rPr>
                <w:rFonts w:asciiTheme="minorHAnsi" w:hAnsiTheme="minorHAnsi"/>
                <w:b/>
                <w:sz w:val="18"/>
                <w:szCs w:val="18"/>
              </w:rPr>
              <w:t xml:space="preserve">Partners </w:t>
            </w:r>
          </w:p>
          <w:p w14:paraId="5BF20BFA" w14:textId="77777777" w:rsidR="00962FFA" w:rsidRPr="0005471D" w:rsidRDefault="00481250" w:rsidP="00666B7D">
            <w:pPr>
              <w:spacing w:after="0"/>
              <w:jc w:val="center"/>
              <w:rPr>
                <w:rFonts w:asciiTheme="minorHAnsi" w:hAnsiTheme="minorHAnsi"/>
                <w:b/>
                <w:sz w:val="18"/>
                <w:szCs w:val="18"/>
              </w:rPr>
            </w:pPr>
            <w:r w:rsidRPr="0005471D">
              <w:rPr>
                <w:rFonts w:asciiTheme="minorHAnsi" w:hAnsiTheme="minorHAnsi"/>
                <w:b/>
                <w:sz w:val="18"/>
                <w:szCs w:val="18"/>
              </w:rPr>
              <w:t>(if joint)</w:t>
            </w:r>
          </w:p>
        </w:tc>
        <w:tc>
          <w:tcPr>
            <w:tcW w:w="1178" w:type="dxa"/>
            <w:shd w:val="clear" w:color="auto" w:fill="E7E6E6" w:themeFill="background2"/>
            <w:vAlign w:val="center"/>
          </w:tcPr>
          <w:p w14:paraId="6FC256C6" w14:textId="77777777" w:rsidR="005931DB" w:rsidRPr="0005471D" w:rsidRDefault="00481250" w:rsidP="00666B7D">
            <w:pPr>
              <w:spacing w:after="0"/>
              <w:jc w:val="center"/>
              <w:rPr>
                <w:rFonts w:asciiTheme="minorHAnsi" w:hAnsiTheme="minorHAnsi"/>
                <w:b/>
                <w:sz w:val="18"/>
                <w:szCs w:val="18"/>
              </w:rPr>
            </w:pPr>
            <w:r w:rsidRPr="0005471D">
              <w:rPr>
                <w:rFonts w:asciiTheme="minorHAnsi" w:hAnsiTheme="minorHAnsi"/>
                <w:b/>
                <w:sz w:val="18"/>
                <w:szCs w:val="18"/>
              </w:rPr>
              <w:t xml:space="preserve">Cost </w:t>
            </w:r>
          </w:p>
          <w:p w14:paraId="0D87EBC9" w14:textId="77777777" w:rsidR="00962FFA" w:rsidRPr="0005471D" w:rsidRDefault="00481250" w:rsidP="00666B7D">
            <w:pPr>
              <w:spacing w:after="0"/>
              <w:jc w:val="center"/>
              <w:rPr>
                <w:rFonts w:asciiTheme="minorHAnsi" w:hAnsiTheme="minorHAnsi"/>
                <w:b/>
                <w:sz w:val="18"/>
                <w:szCs w:val="18"/>
              </w:rPr>
            </w:pPr>
            <w:r w:rsidRPr="0005471D">
              <w:rPr>
                <w:rFonts w:asciiTheme="minorHAnsi" w:hAnsiTheme="minorHAnsi"/>
                <w:b/>
                <w:sz w:val="18"/>
                <w:szCs w:val="18"/>
              </w:rPr>
              <w:t>(if any)</w:t>
            </w:r>
          </w:p>
        </w:tc>
      </w:tr>
      <w:tr w:rsidR="00666B7D" w:rsidRPr="0005471D" w14:paraId="73358A2C" w14:textId="77777777" w:rsidTr="00666B7D">
        <w:tc>
          <w:tcPr>
            <w:tcW w:w="2358" w:type="dxa"/>
            <w:shd w:val="clear" w:color="auto" w:fill="auto"/>
            <w:vAlign w:val="center"/>
          </w:tcPr>
          <w:p w14:paraId="20D47509" w14:textId="77777777" w:rsidR="000156C6" w:rsidRPr="0005471D" w:rsidRDefault="000156C6" w:rsidP="00666B7D">
            <w:pPr>
              <w:spacing w:after="0"/>
              <w:jc w:val="left"/>
              <w:rPr>
                <w:rFonts w:asciiTheme="minorHAnsi" w:hAnsiTheme="minorHAnsi"/>
                <w:b/>
                <w:sz w:val="18"/>
                <w:szCs w:val="18"/>
              </w:rPr>
            </w:pPr>
            <w:r w:rsidRPr="0005471D">
              <w:rPr>
                <w:rFonts w:asciiTheme="minorHAnsi" w:hAnsiTheme="minorHAnsi"/>
                <w:b/>
                <w:sz w:val="18"/>
                <w:szCs w:val="18"/>
              </w:rPr>
              <w:t xml:space="preserve">Track </w:t>
            </w:r>
            <w:r w:rsidR="00A23B5D" w:rsidRPr="0005471D">
              <w:rPr>
                <w:rFonts w:asciiTheme="minorHAnsi" w:hAnsiTheme="minorHAnsi"/>
                <w:b/>
                <w:sz w:val="18"/>
                <w:szCs w:val="18"/>
              </w:rPr>
              <w:t xml:space="preserve">results </w:t>
            </w:r>
            <w:r w:rsidRPr="0005471D">
              <w:rPr>
                <w:rFonts w:asciiTheme="minorHAnsi" w:hAnsiTheme="minorHAnsi"/>
                <w:b/>
                <w:sz w:val="18"/>
                <w:szCs w:val="18"/>
              </w:rPr>
              <w:t>progress</w:t>
            </w:r>
          </w:p>
        </w:tc>
        <w:tc>
          <w:tcPr>
            <w:tcW w:w="4590" w:type="dxa"/>
            <w:shd w:val="clear" w:color="auto" w:fill="auto"/>
          </w:tcPr>
          <w:p w14:paraId="119AAC9E" w14:textId="77777777" w:rsidR="00962FFA" w:rsidRPr="0005471D" w:rsidRDefault="004B6EA2" w:rsidP="00666B7D">
            <w:pPr>
              <w:spacing w:after="0"/>
              <w:jc w:val="left"/>
              <w:rPr>
                <w:rFonts w:asciiTheme="minorHAnsi" w:hAnsiTheme="minorHAnsi"/>
                <w:sz w:val="18"/>
                <w:szCs w:val="18"/>
              </w:rPr>
            </w:pPr>
            <w:r w:rsidRPr="0005471D">
              <w:rPr>
                <w:rFonts w:asciiTheme="minorHAnsi" w:hAnsiTheme="minorHAnsi" w:cs="Arial"/>
                <w:sz w:val="18"/>
                <w:szCs w:val="18"/>
              </w:rPr>
              <w:t xml:space="preserve">Progress data against the results indicators </w:t>
            </w:r>
            <w:r w:rsidR="001B33D4" w:rsidRPr="0005471D">
              <w:rPr>
                <w:rFonts w:asciiTheme="minorHAnsi" w:hAnsiTheme="minorHAnsi" w:cs="Arial"/>
                <w:sz w:val="18"/>
                <w:szCs w:val="18"/>
              </w:rPr>
              <w:t xml:space="preserve">in the RRF </w:t>
            </w:r>
            <w:r w:rsidRPr="0005471D">
              <w:rPr>
                <w:rFonts w:asciiTheme="minorHAnsi" w:hAnsiTheme="minorHAnsi" w:cs="Arial"/>
                <w:sz w:val="18"/>
                <w:szCs w:val="18"/>
              </w:rPr>
              <w:t>will be collected and analysed to assess the progress of the project in achieving the agreed outputs.</w:t>
            </w:r>
          </w:p>
        </w:tc>
        <w:tc>
          <w:tcPr>
            <w:tcW w:w="2070" w:type="dxa"/>
            <w:shd w:val="clear" w:color="auto" w:fill="auto"/>
          </w:tcPr>
          <w:p w14:paraId="75DCF4C6" w14:textId="77777777" w:rsidR="00962FFA" w:rsidRPr="0005471D" w:rsidRDefault="001B33D4" w:rsidP="00782B2D">
            <w:pPr>
              <w:spacing w:after="0"/>
              <w:jc w:val="left"/>
              <w:rPr>
                <w:rFonts w:asciiTheme="minorHAnsi" w:hAnsiTheme="minorHAnsi"/>
                <w:sz w:val="18"/>
                <w:szCs w:val="18"/>
              </w:rPr>
            </w:pPr>
            <w:r w:rsidRPr="0005471D">
              <w:rPr>
                <w:rFonts w:asciiTheme="minorHAnsi" w:hAnsiTheme="minorHAnsi"/>
                <w:sz w:val="18"/>
                <w:szCs w:val="18"/>
              </w:rPr>
              <w:t>Quarterly, or in the frequen</w:t>
            </w:r>
            <w:r w:rsidR="00782B2D" w:rsidRPr="0005471D">
              <w:rPr>
                <w:rFonts w:asciiTheme="minorHAnsi" w:hAnsiTheme="minorHAnsi"/>
                <w:sz w:val="18"/>
                <w:szCs w:val="18"/>
              </w:rPr>
              <w:t>cy required for each indicator.</w:t>
            </w:r>
          </w:p>
        </w:tc>
        <w:tc>
          <w:tcPr>
            <w:tcW w:w="3420" w:type="dxa"/>
            <w:shd w:val="clear" w:color="auto" w:fill="auto"/>
          </w:tcPr>
          <w:p w14:paraId="38A745CB" w14:textId="77777777" w:rsidR="00962FFA" w:rsidRPr="0005471D" w:rsidRDefault="00481250" w:rsidP="00666B7D">
            <w:pPr>
              <w:spacing w:after="0"/>
              <w:jc w:val="left"/>
              <w:rPr>
                <w:rFonts w:asciiTheme="minorHAnsi" w:hAnsiTheme="minorHAnsi"/>
                <w:sz w:val="18"/>
                <w:szCs w:val="18"/>
              </w:rPr>
            </w:pPr>
            <w:r w:rsidRPr="0005471D">
              <w:rPr>
                <w:rFonts w:asciiTheme="minorHAnsi" w:hAnsiTheme="minorHAnsi" w:cs="Arial"/>
                <w:sz w:val="18"/>
                <w:szCs w:val="18"/>
              </w:rPr>
              <w:t>Slower than expected progress will be addressed by project management.</w:t>
            </w:r>
          </w:p>
        </w:tc>
        <w:tc>
          <w:tcPr>
            <w:tcW w:w="1710" w:type="dxa"/>
            <w:shd w:val="clear" w:color="auto" w:fill="auto"/>
          </w:tcPr>
          <w:p w14:paraId="042D4BF3" w14:textId="77777777" w:rsidR="00962FFA" w:rsidRPr="0005471D" w:rsidRDefault="00962FFA" w:rsidP="00666B7D">
            <w:pPr>
              <w:spacing w:after="0"/>
              <w:rPr>
                <w:rFonts w:asciiTheme="minorHAnsi" w:hAnsiTheme="minorHAnsi"/>
                <w:sz w:val="18"/>
                <w:szCs w:val="18"/>
              </w:rPr>
            </w:pPr>
          </w:p>
        </w:tc>
        <w:tc>
          <w:tcPr>
            <w:tcW w:w="1178" w:type="dxa"/>
            <w:shd w:val="clear" w:color="auto" w:fill="auto"/>
          </w:tcPr>
          <w:p w14:paraId="58C75C87" w14:textId="77777777" w:rsidR="00962FFA" w:rsidRPr="0005471D" w:rsidRDefault="00962FFA" w:rsidP="00666B7D">
            <w:pPr>
              <w:spacing w:after="0"/>
              <w:rPr>
                <w:rFonts w:asciiTheme="minorHAnsi" w:hAnsiTheme="minorHAnsi"/>
                <w:sz w:val="18"/>
                <w:szCs w:val="18"/>
              </w:rPr>
            </w:pPr>
          </w:p>
        </w:tc>
      </w:tr>
      <w:tr w:rsidR="00666B7D" w:rsidRPr="0005471D" w14:paraId="5F7DC639" w14:textId="77777777" w:rsidTr="00666B7D">
        <w:tc>
          <w:tcPr>
            <w:tcW w:w="2358" w:type="dxa"/>
            <w:shd w:val="clear" w:color="auto" w:fill="auto"/>
            <w:vAlign w:val="center"/>
          </w:tcPr>
          <w:p w14:paraId="68029FBC" w14:textId="77777777" w:rsidR="00962FFA" w:rsidRPr="0005471D" w:rsidRDefault="000049CA" w:rsidP="00666B7D">
            <w:pPr>
              <w:spacing w:after="0"/>
              <w:jc w:val="left"/>
              <w:rPr>
                <w:rFonts w:asciiTheme="minorHAnsi" w:hAnsiTheme="minorHAnsi"/>
                <w:b/>
                <w:sz w:val="18"/>
                <w:szCs w:val="18"/>
              </w:rPr>
            </w:pPr>
            <w:r w:rsidRPr="0005471D">
              <w:rPr>
                <w:rFonts w:asciiTheme="minorHAnsi" w:hAnsiTheme="minorHAnsi"/>
                <w:b/>
                <w:sz w:val="18"/>
                <w:szCs w:val="18"/>
              </w:rPr>
              <w:t>Monitor and Manage Risk</w:t>
            </w:r>
          </w:p>
        </w:tc>
        <w:tc>
          <w:tcPr>
            <w:tcW w:w="4590" w:type="dxa"/>
            <w:shd w:val="clear" w:color="auto" w:fill="auto"/>
          </w:tcPr>
          <w:p w14:paraId="47B6E2E9" w14:textId="77777777" w:rsidR="00962FFA" w:rsidRPr="0005471D" w:rsidRDefault="00282FDF" w:rsidP="00666B7D">
            <w:pPr>
              <w:spacing w:after="0"/>
              <w:jc w:val="left"/>
              <w:rPr>
                <w:rFonts w:asciiTheme="minorHAnsi" w:hAnsiTheme="minorHAnsi" w:cs="Arial"/>
                <w:sz w:val="18"/>
                <w:szCs w:val="18"/>
                <w:lang w:val="en-US"/>
              </w:rPr>
            </w:pPr>
            <w:r w:rsidRPr="0005471D">
              <w:rPr>
                <w:rFonts w:asciiTheme="minorHAnsi" w:hAnsiTheme="minorHAnsi"/>
                <w:sz w:val="18"/>
                <w:szCs w:val="18"/>
              </w:rPr>
              <w:t xml:space="preserve">Identify </w:t>
            </w:r>
            <w:r w:rsidR="00D25CE0" w:rsidRPr="0005471D">
              <w:rPr>
                <w:rFonts w:asciiTheme="minorHAnsi" w:hAnsiTheme="minorHAnsi"/>
                <w:sz w:val="18"/>
                <w:szCs w:val="18"/>
              </w:rPr>
              <w:t xml:space="preserve">specific risks that may threaten </w:t>
            </w:r>
            <w:r w:rsidR="00A54034" w:rsidRPr="0005471D">
              <w:rPr>
                <w:rFonts w:asciiTheme="minorHAnsi" w:hAnsiTheme="minorHAnsi"/>
                <w:sz w:val="18"/>
                <w:szCs w:val="18"/>
              </w:rPr>
              <w:t xml:space="preserve">achievement of </w:t>
            </w:r>
            <w:r w:rsidR="00D25CE0" w:rsidRPr="0005471D">
              <w:rPr>
                <w:rFonts w:asciiTheme="minorHAnsi" w:hAnsiTheme="minorHAnsi"/>
                <w:sz w:val="18"/>
                <w:szCs w:val="18"/>
              </w:rPr>
              <w:t>intended results.</w:t>
            </w:r>
            <w:r w:rsidRPr="0005471D">
              <w:rPr>
                <w:rFonts w:asciiTheme="minorHAnsi" w:hAnsiTheme="minorHAnsi"/>
                <w:sz w:val="18"/>
                <w:szCs w:val="18"/>
              </w:rPr>
              <w:t xml:space="preserve"> Identify and monitor risk management actions using a risk log. </w:t>
            </w:r>
            <w:r w:rsidRPr="0005471D">
              <w:rPr>
                <w:rFonts w:asciiTheme="minorHAnsi" w:hAnsiTheme="minorHAnsi" w:cs="Arial"/>
                <w:sz w:val="18"/>
                <w:szCs w:val="18"/>
                <w:lang w:val="en-US"/>
              </w:rPr>
              <w:t>This includes monitoring measures and plans that may have been required as per UNDP’s Social and Environmental Standards. Audits will be conducted in accordance with UNDP’s audit policy to manage financial risk.</w:t>
            </w:r>
          </w:p>
        </w:tc>
        <w:tc>
          <w:tcPr>
            <w:tcW w:w="2070" w:type="dxa"/>
            <w:shd w:val="clear" w:color="auto" w:fill="auto"/>
            <w:vAlign w:val="center"/>
          </w:tcPr>
          <w:p w14:paraId="4E2BE8E6" w14:textId="77777777" w:rsidR="00962FFA" w:rsidRPr="0005471D" w:rsidRDefault="00A23B5D" w:rsidP="00666B7D">
            <w:pPr>
              <w:spacing w:after="0"/>
              <w:jc w:val="center"/>
              <w:rPr>
                <w:rFonts w:asciiTheme="minorHAnsi" w:hAnsiTheme="minorHAnsi"/>
                <w:sz w:val="18"/>
                <w:szCs w:val="18"/>
              </w:rPr>
            </w:pPr>
            <w:r w:rsidRPr="0005471D">
              <w:rPr>
                <w:rFonts w:asciiTheme="minorHAnsi" w:hAnsiTheme="minorHAnsi"/>
                <w:sz w:val="18"/>
                <w:szCs w:val="18"/>
              </w:rPr>
              <w:t>Quarterly</w:t>
            </w:r>
          </w:p>
        </w:tc>
        <w:tc>
          <w:tcPr>
            <w:tcW w:w="3420" w:type="dxa"/>
            <w:shd w:val="clear" w:color="auto" w:fill="auto"/>
          </w:tcPr>
          <w:p w14:paraId="05929ABF" w14:textId="77777777" w:rsidR="00962FFA" w:rsidRPr="0005471D" w:rsidRDefault="007F4384" w:rsidP="00666B7D">
            <w:pPr>
              <w:spacing w:after="0"/>
              <w:jc w:val="left"/>
              <w:rPr>
                <w:rFonts w:asciiTheme="minorHAnsi" w:hAnsiTheme="minorHAnsi"/>
                <w:sz w:val="18"/>
                <w:szCs w:val="18"/>
              </w:rPr>
            </w:pPr>
            <w:r w:rsidRPr="0005471D">
              <w:rPr>
                <w:rFonts w:asciiTheme="minorHAnsi" w:hAnsiTheme="minorHAnsi"/>
                <w:sz w:val="18"/>
                <w:szCs w:val="18"/>
              </w:rPr>
              <w:t xml:space="preserve">Risks are </w:t>
            </w:r>
            <w:r w:rsidR="00F91663" w:rsidRPr="0005471D">
              <w:rPr>
                <w:rFonts w:asciiTheme="minorHAnsi" w:hAnsiTheme="minorHAnsi"/>
                <w:sz w:val="18"/>
                <w:szCs w:val="18"/>
              </w:rPr>
              <w:t>identified by project management</w:t>
            </w:r>
            <w:r w:rsidRPr="0005471D">
              <w:rPr>
                <w:rFonts w:asciiTheme="minorHAnsi" w:hAnsiTheme="minorHAnsi"/>
                <w:sz w:val="18"/>
                <w:szCs w:val="18"/>
              </w:rPr>
              <w:t xml:space="preserve"> and actions are </w:t>
            </w:r>
            <w:r w:rsidR="00F91663" w:rsidRPr="0005471D">
              <w:rPr>
                <w:rFonts w:asciiTheme="minorHAnsi" w:hAnsiTheme="minorHAnsi"/>
                <w:sz w:val="18"/>
                <w:szCs w:val="18"/>
              </w:rPr>
              <w:t>taken</w:t>
            </w:r>
            <w:r w:rsidRPr="0005471D">
              <w:rPr>
                <w:rFonts w:asciiTheme="minorHAnsi" w:hAnsiTheme="minorHAnsi"/>
                <w:sz w:val="18"/>
                <w:szCs w:val="18"/>
              </w:rPr>
              <w:t xml:space="preserve"> to manage risk. </w:t>
            </w:r>
            <w:r w:rsidR="003C15F5" w:rsidRPr="0005471D">
              <w:rPr>
                <w:rFonts w:asciiTheme="minorHAnsi" w:hAnsiTheme="minorHAnsi"/>
                <w:sz w:val="18"/>
                <w:szCs w:val="18"/>
              </w:rPr>
              <w:t>The risk log is actively maintained</w:t>
            </w:r>
            <w:r w:rsidRPr="0005471D">
              <w:rPr>
                <w:rFonts w:asciiTheme="minorHAnsi" w:hAnsiTheme="minorHAnsi"/>
                <w:sz w:val="18"/>
                <w:szCs w:val="18"/>
              </w:rPr>
              <w:t xml:space="preserve"> to keep track of identified risks and </w:t>
            </w:r>
            <w:r w:rsidR="003C15F5" w:rsidRPr="0005471D">
              <w:rPr>
                <w:rFonts w:asciiTheme="minorHAnsi" w:hAnsiTheme="minorHAnsi"/>
                <w:sz w:val="18"/>
                <w:szCs w:val="18"/>
              </w:rPr>
              <w:t>actions taken.</w:t>
            </w:r>
          </w:p>
        </w:tc>
        <w:tc>
          <w:tcPr>
            <w:tcW w:w="1710" w:type="dxa"/>
            <w:shd w:val="clear" w:color="auto" w:fill="auto"/>
          </w:tcPr>
          <w:p w14:paraId="64474709" w14:textId="77777777" w:rsidR="00962FFA" w:rsidRPr="0005471D" w:rsidRDefault="00962FFA" w:rsidP="00666B7D">
            <w:pPr>
              <w:spacing w:after="0"/>
              <w:rPr>
                <w:rFonts w:asciiTheme="minorHAnsi" w:hAnsiTheme="minorHAnsi"/>
                <w:sz w:val="18"/>
                <w:szCs w:val="18"/>
              </w:rPr>
            </w:pPr>
          </w:p>
        </w:tc>
        <w:tc>
          <w:tcPr>
            <w:tcW w:w="1178" w:type="dxa"/>
            <w:shd w:val="clear" w:color="auto" w:fill="auto"/>
          </w:tcPr>
          <w:p w14:paraId="1D7D0035" w14:textId="77777777" w:rsidR="00962FFA" w:rsidRPr="0005471D" w:rsidRDefault="00962FFA" w:rsidP="00666B7D">
            <w:pPr>
              <w:spacing w:after="0"/>
              <w:rPr>
                <w:rFonts w:asciiTheme="minorHAnsi" w:hAnsiTheme="minorHAnsi"/>
                <w:sz w:val="18"/>
                <w:szCs w:val="18"/>
              </w:rPr>
            </w:pPr>
          </w:p>
        </w:tc>
      </w:tr>
      <w:tr w:rsidR="00666B7D" w:rsidRPr="0005471D" w14:paraId="55F3565F" w14:textId="77777777" w:rsidTr="00666B7D">
        <w:tc>
          <w:tcPr>
            <w:tcW w:w="2358" w:type="dxa"/>
            <w:shd w:val="clear" w:color="auto" w:fill="auto"/>
            <w:vAlign w:val="center"/>
          </w:tcPr>
          <w:p w14:paraId="772A51CB" w14:textId="77777777" w:rsidR="000049CA" w:rsidRPr="0005471D" w:rsidRDefault="00C77560" w:rsidP="00666B7D">
            <w:pPr>
              <w:spacing w:after="0"/>
              <w:jc w:val="left"/>
              <w:rPr>
                <w:rFonts w:asciiTheme="minorHAnsi" w:hAnsiTheme="minorHAnsi"/>
                <w:b/>
                <w:sz w:val="18"/>
                <w:szCs w:val="18"/>
              </w:rPr>
            </w:pPr>
            <w:r w:rsidRPr="0005471D">
              <w:rPr>
                <w:rFonts w:asciiTheme="minorHAnsi" w:hAnsiTheme="minorHAnsi"/>
                <w:b/>
                <w:sz w:val="18"/>
                <w:szCs w:val="18"/>
              </w:rPr>
              <w:t xml:space="preserve">Learn </w:t>
            </w:r>
          </w:p>
        </w:tc>
        <w:tc>
          <w:tcPr>
            <w:tcW w:w="4590" w:type="dxa"/>
            <w:shd w:val="clear" w:color="auto" w:fill="auto"/>
            <w:vAlign w:val="center"/>
          </w:tcPr>
          <w:p w14:paraId="2D90D7D3" w14:textId="77777777" w:rsidR="000049CA" w:rsidRPr="0005471D" w:rsidRDefault="007D6D7F" w:rsidP="00666B7D">
            <w:pPr>
              <w:spacing w:after="0"/>
              <w:jc w:val="left"/>
              <w:rPr>
                <w:rFonts w:asciiTheme="minorHAnsi" w:hAnsiTheme="minorHAnsi"/>
                <w:sz w:val="18"/>
                <w:szCs w:val="18"/>
              </w:rPr>
            </w:pPr>
            <w:r w:rsidRPr="0005471D">
              <w:rPr>
                <w:rFonts w:asciiTheme="minorHAnsi" w:hAnsiTheme="minorHAnsi" w:cs="Arial"/>
                <w:sz w:val="18"/>
                <w:szCs w:val="18"/>
                <w:lang w:val="en-US"/>
              </w:rPr>
              <w:t>Knowledge, good practices and lessons will be captured regularly, as well as actively sourced from other projects and partners and i</w:t>
            </w:r>
            <w:r w:rsidR="00AE2052" w:rsidRPr="0005471D">
              <w:rPr>
                <w:rFonts w:asciiTheme="minorHAnsi" w:hAnsiTheme="minorHAnsi" w:cs="Arial"/>
                <w:sz w:val="18"/>
                <w:szCs w:val="18"/>
                <w:lang w:val="en-US"/>
              </w:rPr>
              <w:t>ntegrated back into the project.</w:t>
            </w:r>
          </w:p>
        </w:tc>
        <w:tc>
          <w:tcPr>
            <w:tcW w:w="2070" w:type="dxa"/>
            <w:shd w:val="clear" w:color="auto" w:fill="auto"/>
            <w:vAlign w:val="center"/>
          </w:tcPr>
          <w:p w14:paraId="28B495E4" w14:textId="77777777" w:rsidR="000049CA" w:rsidRPr="0005471D" w:rsidRDefault="0081486B" w:rsidP="00666B7D">
            <w:pPr>
              <w:spacing w:after="0"/>
              <w:jc w:val="center"/>
              <w:rPr>
                <w:rFonts w:asciiTheme="minorHAnsi" w:hAnsiTheme="minorHAnsi"/>
                <w:sz w:val="18"/>
                <w:szCs w:val="18"/>
              </w:rPr>
            </w:pPr>
            <w:r w:rsidRPr="0005471D">
              <w:rPr>
                <w:rFonts w:asciiTheme="minorHAnsi" w:hAnsiTheme="minorHAnsi"/>
                <w:sz w:val="18"/>
                <w:szCs w:val="18"/>
              </w:rPr>
              <w:t>At least annually</w:t>
            </w:r>
          </w:p>
        </w:tc>
        <w:tc>
          <w:tcPr>
            <w:tcW w:w="3420" w:type="dxa"/>
            <w:shd w:val="clear" w:color="auto" w:fill="auto"/>
            <w:vAlign w:val="center"/>
          </w:tcPr>
          <w:p w14:paraId="32E7164F" w14:textId="77777777" w:rsidR="000049CA" w:rsidRPr="0005471D" w:rsidRDefault="007D6D7F" w:rsidP="00666B7D">
            <w:pPr>
              <w:spacing w:after="0"/>
              <w:jc w:val="left"/>
              <w:rPr>
                <w:rFonts w:asciiTheme="minorHAnsi" w:hAnsiTheme="minorHAnsi"/>
                <w:sz w:val="18"/>
                <w:szCs w:val="18"/>
              </w:rPr>
            </w:pPr>
            <w:r w:rsidRPr="0005471D">
              <w:rPr>
                <w:rFonts w:asciiTheme="minorHAnsi" w:hAnsiTheme="minorHAnsi"/>
                <w:sz w:val="18"/>
                <w:szCs w:val="18"/>
              </w:rPr>
              <w:t xml:space="preserve">Relevant lessons </w:t>
            </w:r>
            <w:r w:rsidR="00F91663" w:rsidRPr="0005471D">
              <w:rPr>
                <w:rFonts w:asciiTheme="minorHAnsi" w:hAnsiTheme="minorHAnsi"/>
                <w:sz w:val="18"/>
                <w:szCs w:val="18"/>
              </w:rPr>
              <w:t>are captured by the project team</w:t>
            </w:r>
            <w:r w:rsidRPr="0005471D">
              <w:rPr>
                <w:rFonts w:asciiTheme="minorHAnsi" w:hAnsiTheme="minorHAnsi"/>
                <w:sz w:val="18"/>
                <w:szCs w:val="18"/>
              </w:rPr>
              <w:t xml:space="preserve"> and used to inform </w:t>
            </w:r>
            <w:r w:rsidR="00053313" w:rsidRPr="0005471D">
              <w:rPr>
                <w:rFonts w:asciiTheme="minorHAnsi" w:hAnsiTheme="minorHAnsi"/>
                <w:sz w:val="18"/>
                <w:szCs w:val="18"/>
              </w:rPr>
              <w:t>management decisions.</w:t>
            </w:r>
          </w:p>
        </w:tc>
        <w:tc>
          <w:tcPr>
            <w:tcW w:w="1710" w:type="dxa"/>
            <w:shd w:val="clear" w:color="auto" w:fill="auto"/>
          </w:tcPr>
          <w:p w14:paraId="664F9D4D" w14:textId="77777777" w:rsidR="000049CA" w:rsidRPr="0005471D" w:rsidRDefault="000049CA" w:rsidP="00666B7D">
            <w:pPr>
              <w:spacing w:after="0"/>
              <w:rPr>
                <w:rFonts w:asciiTheme="minorHAnsi" w:hAnsiTheme="minorHAnsi"/>
                <w:sz w:val="18"/>
                <w:szCs w:val="18"/>
              </w:rPr>
            </w:pPr>
          </w:p>
        </w:tc>
        <w:tc>
          <w:tcPr>
            <w:tcW w:w="1178" w:type="dxa"/>
            <w:shd w:val="clear" w:color="auto" w:fill="auto"/>
          </w:tcPr>
          <w:p w14:paraId="1752938D" w14:textId="77777777" w:rsidR="000049CA" w:rsidRPr="0005471D" w:rsidRDefault="000049CA" w:rsidP="00666B7D">
            <w:pPr>
              <w:spacing w:after="0"/>
              <w:rPr>
                <w:rFonts w:asciiTheme="minorHAnsi" w:hAnsiTheme="minorHAnsi"/>
                <w:sz w:val="18"/>
                <w:szCs w:val="18"/>
              </w:rPr>
            </w:pPr>
          </w:p>
        </w:tc>
      </w:tr>
      <w:tr w:rsidR="00666B7D" w:rsidRPr="0005471D" w14:paraId="63407FF4" w14:textId="77777777" w:rsidTr="00666B7D">
        <w:tc>
          <w:tcPr>
            <w:tcW w:w="2358" w:type="dxa"/>
            <w:shd w:val="clear" w:color="auto" w:fill="auto"/>
            <w:vAlign w:val="center"/>
          </w:tcPr>
          <w:p w14:paraId="734565A8" w14:textId="77777777" w:rsidR="00CA755D" w:rsidRPr="0005471D" w:rsidRDefault="00CA755D" w:rsidP="00666B7D">
            <w:pPr>
              <w:spacing w:after="0"/>
              <w:jc w:val="left"/>
              <w:rPr>
                <w:rFonts w:asciiTheme="minorHAnsi" w:hAnsiTheme="minorHAnsi"/>
                <w:b/>
                <w:sz w:val="18"/>
                <w:szCs w:val="18"/>
              </w:rPr>
            </w:pPr>
            <w:r w:rsidRPr="0005471D">
              <w:rPr>
                <w:rFonts w:asciiTheme="minorHAnsi" w:hAnsiTheme="minorHAnsi"/>
                <w:b/>
                <w:sz w:val="18"/>
                <w:szCs w:val="18"/>
              </w:rPr>
              <w:t xml:space="preserve">Annual Project Quality </w:t>
            </w:r>
            <w:r w:rsidR="007478B1" w:rsidRPr="0005471D">
              <w:rPr>
                <w:rFonts w:asciiTheme="minorHAnsi" w:hAnsiTheme="minorHAnsi"/>
                <w:b/>
                <w:sz w:val="18"/>
                <w:szCs w:val="18"/>
              </w:rPr>
              <w:t>Assurance</w:t>
            </w:r>
          </w:p>
        </w:tc>
        <w:tc>
          <w:tcPr>
            <w:tcW w:w="4590" w:type="dxa"/>
            <w:shd w:val="clear" w:color="auto" w:fill="auto"/>
            <w:vAlign w:val="center"/>
          </w:tcPr>
          <w:p w14:paraId="4859D47E" w14:textId="77777777" w:rsidR="00CA755D" w:rsidRPr="0005471D" w:rsidRDefault="007478B1" w:rsidP="00666B7D">
            <w:pPr>
              <w:spacing w:after="0"/>
              <w:jc w:val="left"/>
              <w:rPr>
                <w:rFonts w:asciiTheme="minorHAnsi" w:hAnsiTheme="minorHAnsi" w:cs="Arial"/>
                <w:sz w:val="18"/>
                <w:szCs w:val="18"/>
                <w:lang w:val="en-US"/>
              </w:rPr>
            </w:pPr>
            <w:r w:rsidRPr="0005471D">
              <w:rPr>
                <w:rFonts w:asciiTheme="minorHAnsi" w:hAnsiTheme="minorHAnsi" w:cs="Arial"/>
                <w:sz w:val="18"/>
                <w:szCs w:val="18"/>
              </w:rPr>
              <w:t>The quality of the project will be assessed against UNDP’s quality standards to identify project strengths and weaknesses and to inform management decision making to improve the project.</w:t>
            </w:r>
          </w:p>
        </w:tc>
        <w:tc>
          <w:tcPr>
            <w:tcW w:w="2070" w:type="dxa"/>
            <w:shd w:val="clear" w:color="auto" w:fill="auto"/>
            <w:vAlign w:val="center"/>
          </w:tcPr>
          <w:p w14:paraId="3939C65B" w14:textId="672D520A" w:rsidR="00CA755D" w:rsidRPr="0005471D" w:rsidRDefault="00802AF9" w:rsidP="00666B7D">
            <w:pPr>
              <w:spacing w:after="0"/>
              <w:jc w:val="center"/>
              <w:rPr>
                <w:rFonts w:asciiTheme="minorHAnsi" w:hAnsiTheme="minorHAnsi"/>
                <w:sz w:val="18"/>
                <w:szCs w:val="18"/>
              </w:rPr>
            </w:pPr>
            <w:r w:rsidRPr="0005471D">
              <w:rPr>
                <w:rFonts w:asciiTheme="minorHAnsi" w:hAnsiTheme="minorHAnsi"/>
                <w:sz w:val="18"/>
                <w:szCs w:val="18"/>
              </w:rPr>
              <w:t xml:space="preserve">Done after 2 years since start of Project </w:t>
            </w:r>
          </w:p>
        </w:tc>
        <w:tc>
          <w:tcPr>
            <w:tcW w:w="3420" w:type="dxa"/>
            <w:shd w:val="clear" w:color="auto" w:fill="auto"/>
            <w:vAlign w:val="center"/>
          </w:tcPr>
          <w:p w14:paraId="787B7011" w14:textId="77777777" w:rsidR="00CA755D" w:rsidRPr="0005471D" w:rsidRDefault="00CF0C43" w:rsidP="00666B7D">
            <w:pPr>
              <w:spacing w:after="0"/>
              <w:jc w:val="left"/>
              <w:rPr>
                <w:rFonts w:asciiTheme="minorHAnsi" w:hAnsiTheme="minorHAnsi"/>
                <w:sz w:val="18"/>
                <w:szCs w:val="18"/>
              </w:rPr>
            </w:pPr>
            <w:r w:rsidRPr="0005471D">
              <w:rPr>
                <w:rFonts w:asciiTheme="minorHAnsi" w:hAnsiTheme="minorHAnsi"/>
                <w:sz w:val="18"/>
                <w:szCs w:val="18"/>
              </w:rPr>
              <w:t xml:space="preserve">Areas of strength and weakness will be </w:t>
            </w:r>
            <w:r w:rsidR="00E343BC" w:rsidRPr="0005471D">
              <w:rPr>
                <w:rFonts w:asciiTheme="minorHAnsi" w:hAnsiTheme="minorHAnsi"/>
                <w:sz w:val="18"/>
                <w:szCs w:val="18"/>
              </w:rPr>
              <w:t xml:space="preserve">reviewed by </w:t>
            </w:r>
            <w:r w:rsidRPr="0005471D">
              <w:rPr>
                <w:rFonts w:asciiTheme="minorHAnsi" w:hAnsiTheme="minorHAnsi"/>
                <w:sz w:val="18"/>
                <w:szCs w:val="18"/>
              </w:rPr>
              <w:t xml:space="preserve">project management and used to </w:t>
            </w:r>
            <w:r w:rsidR="00E343BC" w:rsidRPr="0005471D">
              <w:rPr>
                <w:rFonts w:asciiTheme="minorHAnsi" w:hAnsiTheme="minorHAnsi"/>
                <w:sz w:val="18"/>
                <w:szCs w:val="18"/>
              </w:rPr>
              <w:t>inform decisions to improve project performance.</w:t>
            </w:r>
          </w:p>
        </w:tc>
        <w:tc>
          <w:tcPr>
            <w:tcW w:w="1710" w:type="dxa"/>
            <w:shd w:val="clear" w:color="auto" w:fill="auto"/>
          </w:tcPr>
          <w:p w14:paraId="3287224E" w14:textId="77777777" w:rsidR="00CA755D" w:rsidRPr="0005471D" w:rsidRDefault="00CA755D" w:rsidP="00666B7D">
            <w:pPr>
              <w:spacing w:after="0"/>
              <w:rPr>
                <w:rFonts w:asciiTheme="minorHAnsi" w:hAnsiTheme="minorHAnsi"/>
                <w:sz w:val="18"/>
                <w:szCs w:val="18"/>
              </w:rPr>
            </w:pPr>
          </w:p>
        </w:tc>
        <w:tc>
          <w:tcPr>
            <w:tcW w:w="1178" w:type="dxa"/>
            <w:shd w:val="clear" w:color="auto" w:fill="auto"/>
          </w:tcPr>
          <w:p w14:paraId="053BD3FF" w14:textId="77777777" w:rsidR="00CA755D" w:rsidRPr="0005471D" w:rsidRDefault="00CA755D" w:rsidP="00666B7D">
            <w:pPr>
              <w:spacing w:after="0"/>
              <w:rPr>
                <w:rFonts w:asciiTheme="minorHAnsi" w:hAnsiTheme="minorHAnsi"/>
                <w:sz w:val="18"/>
                <w:szCs w:val="18"/>
              </w:rPr>
            </w:pPr>
          </w:p>
        </w:tc>
      </w:tr>
      <w:tr w:rsidR="00666B7D" w:rsidRPr="0005471D" w14:paraId="797E5864" w14:textId="77777777" w:rsidTr="00666B7D">
        <w:tc>
          <w:tcPr>
            <w:tcW w:w="2358" w:type="dxa"/>
            <w:shd w:val="clear" w:color="auto" w:fill="auto"/>
            <w:vAlign w:val="center"/>
          </w:tcPr>
          <w:p w14:paraId="3C7994D3" w14:textId="77777777" w:rsidR="000049CA" w:rsidRPr="0005471D" w:rsidRDefault="000049CA" w:rsidP="00666B7D">
            <w:pPr>
              <w:spacing w:after="0"/>
              <w:jc w:val="left"/>
              <w:rPr>
                <w:rFonts w:asciiTheme="minorHAnsi" w:hAnsiTheme="minorHAnsi"/>
                <w:b/>
                <w:sz w:val="18"/>
                <w:szCs w:val="18"/>
              </w:rPr>
            </w:pPr>
            <w:r w:rsidRPr="0005471D">
              <w:rPr>
                <w:rFonts w:asciiTheme="minorHAnsi" w:hAnsiTheme="minorHAnsi"/>
                <w:b/>
                <w:sz w:val="18"/>
                <w:szCs w:val="18"/>
              </w:rPr>
              <w:t>Review and Make Course Corrections</w:t>
            </w:r>
          </w:p>
        </w:tc>
        <w:tc>
          <w:tcPr>
            <w:tcW w:w="4590" w:type="dxa"/>
            <w:shd w:val="clear" w:color="auto" w:fill="auto"/>
            <w:vAlign w:val="center"/>
          </w:tcPr>
          <w:p w14:paraId="1F4F2CAF" w14:textId="77777777" w:rsidR="000049CA" w:rsidRPr="0005471D" w:rsidRDefault="00CA755D" w:rsidP="00666B7D">
            <w:pPr>
              <w:spacing w:after="0"/>
              <w:jc w:val="left"/>
              <w:rPr>
                <w:rFonts w:asciiTheme="minorHAnsi" w:hAnsiTheme="minorHAnsi"/>
                <w:sz w:val="18"/>
                <w:szCs w:val="18"/>
              </w:rPr>
            </w:pPr>
            <w:r w:rsidRPr="0005471D">
              <w:rPr>
                <w:rFonts w:asciiTheme="minorHAnsi" w:hAnsiTheme="minorHAnsi"/>
                <w:sz w:val="18"/>
                <w:szCs w:val="18"/>
              </w:rPr>
              <w:t xml:space="preserve">Internal review of </w:t>
            </w:r>
            <w:r w:rsidR="006A076B" w:rsidRPr="0005471D">
              <w:rPr>
                <w:rFonts w:asciiTheme="minorHAnsi" w:hAnsiTheme="minorHAnsi"/>
                <w:sz w:val="18"/>
                <w:szCs w:val="18"/>
              </w:rPr>
              <w:t>data and evidence from all monitoring actions to inform decision making.</w:t>
            </w:r>
          </w:p>
        </w:tc>
        <w:tc>
          <w:tcPr>
            <w:tcW w:w="2070" w:type="dxa"/>
            <w:shd w:val="clear" w:color="auto" w:fill="auto"/>
            <w:vAlign w:val="center"/>
          </w:tcPr>
          <w:p w14:paraId="3B71FABC" w14:textId="77777777" w:rsidR="000049CA" w:rsidRPr="0005471D" w:rsidRDefault="006A076B" w:rsidP="00666B7D">
            <w:pPr>
              <w:spacing w:after="0"/>
              <w:jc w:val="center"/>
              <w:rPr>
                <w:rFonts w:asciiTheme="minorHAnsi" w:hAnsiTheme="minorHAnsi"/>
                <w:sz w:val="18"/>
                <w:szCs w:val="18"/>
              </w:rPr>
            </w:pPr>
            <w:r w:rsidRPr="0005471D">
              <w:rPr>
                <w:rFonts w:asciiTheme="minorHAnsi" w:hAnsiTheme="minorHAnsi"/>
                <w:sz w:val="18"/>
                <w:szCs w:val="18"/>
              </w:rPr>
              <w:t>At least annually</w:t>
            </w:r>
          </w:p>
        </w:tc>
        <w:tc>
          <w:tcPr>
            <w:tcW w:w="3420" w:type="dxa"/>
            <w:shd w:val="clear" w:color="auto" w:fill="auto"/>
          </w:tcPr>
          <w:p w14:paraId="1EACCAE0" w14:textId="77777777" w:rsidR="000049CA" w:rsidRPr="0005471D" w:rsidRDefault="00E343BC" w:rsidP="00666B7D">
            <w:pPr>
              <w:spacing w:after="0"/>
              <w:jc w:val="left"/>
              <w:rPr>
                <w:rFonts w:asciiTheme="minorHAnsi" w:hAnsiTheme="minorHAnsi"/>
                <w:sz w:val="18"/>
                <w:szCs w:val="18"/>
              </w:rPr>
            </w:pPr>
            <w:r w:rsidRPr="0005471D">
              <w:rPr>
                <w:rFonts w:asciiTheme="minorHAnsi" w:hAnsiTheme="minorHAnsi"/>
                <w:sz w:val="18"/>
                <w:szCs w:val="18"/>
              </w:rPr>
              <w:t xml:space="preserve">Performance data, risks, lessons and quality will be discussed by the project board and used to </w:t>
            </w:r>
            <w:r w:rsidR="00053313" w:rsidRPr="0005471D">
              <w:rPr>
                <w:rFonts w:asciiTheme="minorHAnsi" w:hAnsiTheme="minorHAnsi"/>
                <w:sz w:val="18"/>
                <w:szCs w:val="18"/>
              </w:rPr>
              <w:t>make course corrections.</w:t>
            </w:r>
          </w:p>
        </w:tc>
        <w:tc>
          <w:tcPr>
            <w:tcW w:w="1710" w:type="dxa"/>
            <w:shd w:val="clear" w:color="auto" w:fill="auto"/>
          </w:tcPr>
          <w:p w14:paraId="65EFBF46" w14:textId="77777777" w:rsidR="000049CA" w:rsidRPr="0005471D" w:rsidRDefault="000049CA" w:rsidP="00666B7D">
            <w:pPr>
              <w:spacing w:after="0"/>
              <w:rPr>
                <w:rFonts w:asciiTheme="minorHAnsi" w:hAnsiTheme="minorHAnsi"/>
                <w:sz w:val="18"/>
                <w:szCs w:val="18"/>
              </w:rPr>
            </w:pPr>
          </w:p>
        </w:tc>
        <w:tc>
          <w:tcPr>
            <w:tcW w:w="1178" w:type="dxa"/>
            <w:shd w:val="clear" w:color="auto" w:fill="auto"/>
          </w:tcPr>
          <w:p w14:paraId="3989E0B5" w14:textId="77777777" w:rsidR="000049CA" w:rsidRPr="0005471D" w:rsidRDefault="000049CA" w:rsidP="00666B7D">
            <w:pPr>
              <w:spacing w:after="0"/>
              <w:rPr>
                <w:rFonts w:asciiTheme="minorHAnsi" w:hAnsiTheme="minorHAnsi"/>
                <w:sz w:val="18"/>
                <w:szCs w:val="18"/>
              </w:rPr>
            </w:pPr>
          </w:p>
        </w:tc>
      </w:tr>
      <w:tr w:rsidR="00666B7D" w:rsidRPr="0005471D" w14:paraId="5CB24D7D" w14:textId="77777777" w:rsidTr="00666B7D">
        <w:tc>
          <w:tcPr>
            <w:tcW w:w="2358" w:type="dxa"/>
            <w:shd w:val="clear" w:color="auto" w:fill="auto"/>
            <w:vAlign w:val="center"/>
          </w:tcPr>
          <w:p w14:paraId="7F11EFF5" w14:textId="77777777" w:rsidR="000049CA" w:rsidRPr="0005471D" w:rsidRDefault="000049CA" w:rsidP="00666B7D">
            <w:pPr>
              <w:spacing w:after="0"/>
              <w:jc w:val="left"/>
              <w:rPr>
                <w:rFonts w:asciiTheme="minorHAnsi" w:hAnsiTheme="minorHAnsi"/>
                <w:b/>
                <w:sz w:val="18"/>
                <w:szCs w:val="18"/>
              </w:rPr>
            </w:pPr>
            <w:r w:rsidRPr="0005471D">
              <w:rPr>
                <w:rFonts w:asciiTheme="minorHAnsi" w:hAnsiTheme="minorHAnsi"/>
                <w:b/>
                <w:sz w:val="18"/>
                <w:szCs w:val="18"/>
              </w:rPr>
              <w:t>Project Report</w:t>
            </w:r>
          </w:p>
        </w:tc>
        <w:tc>
          <w:tcPr>
            <w:tcW w:w="4590" w:type="dxa"/>
            <w:shd w:val="clear" w:color="auto" w:fill="auto"/>
            <w:vAlign w:val="center"/>
          </w:tcPr>
          <w:p w14:paraId="6E2F7F1D" w14:textId="77777777" w:rsidR="000049CA" w:rsidRPr="0005471D" w:rsidRDefault="00B53DA1" w:rsidP="00666B7D">
            <w:pPr>
              <w:spacing w:after="0"/>
              <w:jc w:val="left"/>
              <w:rPr>
                <w:rFonts w:asciiTheme="minorHAnsi" w:hAnsiTheme="minorHAnsi"/>
                <w:sz w:val="18"/>
                <w:szCs w:val="18"/>
              </w:rPr>
            </w:pPr>
            <w:r w:rsidRPr="0005471D">
              <w:rPr>
                <w:rFonts w:asciiTheme="minorHAnsi" w:hAnsiTheme="minorHAnsi" w:cs="Arial"/>
                <w:sz w:val="18"/>
                <w:szCs w:val="18"/>
                <w:lang w:val="en-US"/>
              </w:rPr>
              <w:t xml:space="preserve">A progress </w:t>
            </w:r>
            <w:r w:rsidR="00440CE7" w:rsidRPr="0005471D">
              <w:rPr>
                <w:rFonts w:asciiTheme="minorHAnsi" w:hAnsiTheme="minorHAnsi" w:cs="Arial"/>
                <w:sz w:val="18"/>
                <w:szCs w:val="18"/>
                <w:lang w:val="en-US"/>
              </w:rPr>
              <w:t xml:space="preserve">report will be presented to the Project Board and key stakeholders, consisting of progress data showing the results achieved against pre-defined annual targets at the output level, the annual project quality rating summary, an updated risk long with mitigation measures, and any evaluation or review reports prepared over the period. </w:t>
            </w:r>
          </w:p>
        </w:tc>
        <w:tc>
          <w:tcPr>
            <w:tcW w:w="2070" w:type="dxa"/>
            <w:shd w:val="clear" w:color="auto" w:fill="auto"/>
            <w:vAlign w:val="center"/>
          </w:tcPr>
          <w:p w14:paraId="2F2C7824" w14:textId="77777777" w:rsidR="000049CA" w:rsidRPr="0005471D" w:rsidRDefault="00B53DA1" w:rsidP="00666B7D">
            <w:pPr>
              <w:spacing w:after="0"/>
              <w:jc w:val="center"/>
              <w:rPr>
                <w:rFonts w:asciiTheme="minorHAnsi" w:hAnsiTheme="minorHAnsi"/>
                <w:sz w:val="18"/>
                <w:szCs w:val="18"/>
              </w:rPr>
            </w:pPr>
            <w:r w:rsidRPr="0005471D">
              <w:rPr>
                <w:rFonts w:asciiTheme="minorHAnsi" w:hAnsiTheme="minorHAnsi"/>
                <w:sz w:val="18"/>
                <w:szCs w:val="18"/>
              </w:rPr>
              <w:t>Annually, and at the end of the project (final report)</w:t>
            </w:r>
          </w:p>
        </w:tc>
        <w:tc>
          <w:tcPr>
            <w:tcW w:w="3420" w:type="dxa"/>
            <w:shd w:val="clear" w:color="auto" w:fill="auto"/>
          </w:tcPr>
          <w:p w14:paraId="5809D99D" w14:textId="77777777" w:rsidR="000049CA" w:rsidRPr="0005471D" w:rsidRDefault="000049CA" w:rsidP="00666B7D">
            <w:pPr>
              <w:spacing w:after="0"/>
              <w:rPr>
                <w:rFonts w:asciiTheme="minorHAnsi" w:hAnsiTheme="minorHAnsi"/>
                <w:sz w:val="18"/>
                <w:szCs w:val="18"/>
              </w:rPr>
            </w:pPr>
          </w:p>
        </w:tc>
        <w:tc>
          <w:tcPr>
            <w:tcW w:w="1710" w:type="dxa"/>
            <w:shd w:val="clear" w:color="auto" w:fill="auto"/>
          </w:tcPr>
          <w:p w14:paraId="0CEE4264" w14:textId="77777777" w:rsidR="000049CA" w:rsidRPr="0005471D" w:rsidRDefault="000049CA" w:rsidP="00666B7D">
            <w:pPr>
              <w:spacing w:after="0"/>
              <w:rPr>
                <w:rFonts w:asciiTheme="minorHAnsi" w:hAnsiTheme="minorHAnsi"/>
                <w:sz w:val="18"/>
                <w:szCs w:val="18"/>
              </w:rPr>
            </w:pPr>
          </w:p>
        </w:tc>
        <w:tc>
          <w:tcPr>
            <w:tcW w:w="1178" w:type="dxa"/>
            <w:shd w:val="clear" w:color="auto" w:fill="auto"/>
          </w:tcPr>
          <w:p w14:paraId="2B75AE73" w14:textId="77777777" w:rsidR="000049CA" w:rsidRPr="0005471D" w:rsidRDefault="000049CA" w:rsidP="00666B7D">
            <w:pPr>
              <w:spacing w:after="0"/>
              <w:rPr>
                <w:rFonts w:asciiTheme="minorHAnsi" w:hAnsiTheme="minorHAnsi"/>
                <w:sz w:val="18"/>
                <w:szCs w:val="18"/>
              </w:rPr>
            </w:pPr>
          </w:p>
        </w:tc>
      </w:tr>
      <w:tr w:rsidR="00666B7D" w:rsidRPr="0005471D" w14:paraId="6B6E0671" w14:textId="77777777" w:rsidTr="00666B7D">
        <w:tc>
          <w:tcPr>
            <w:tcW w:w="2358" w:type="dxa"/>
            <w:shd w:val="clear" w:color="auto" w:fill="auto"/>
            <w:vAlign w:val="center"/>
          </w:tcPr>
          <w:p w14:paraId="3F539AD6" w14:textId="77777777" w:rsidR="004071AD" w:rsidRPr="0005471D" w:rsidRDefault="004071AD" w:rsidP="00666B7D">
            <w:pPr>
              <w:spacing w:after="0"/>
              <w:jc w:val="left"/>
              <w:rPr>
                <w:rFonts w:asciiTheme="minorHAnsi" w:hAnsiTheme="minorHAnsi"/>
                <w:b/>
                <w:sz w:val="18"/>
                <w:szCs w:val="18"/>
              </w:rPr>
            </w:pPr>
            <w:r w:rsidRPr="0005471D">
              <w:rPr>
                <w:rFonts w:asciiTheme="minorHAnsi" w:hAnsiTheme="minorHAnsi"/>
                <w:b/>
                <w:sz w:val="18"/>
                <w:szCs w:val="18"/>
              </w:rPr>
              <w:t>Project Review</w:t>
            </w:r>
            <w:r w:rsidR="005931DB" w:rsidRPr="0005471D">
              <w:rPr>
                <w:rFonts w:asciiTheme="minorHAnsi" w:hAnsiTheme="minorHAnsi"/>
                <w:b/>
                <w:sz w:val="18"/>
                <w:szCs w:val="18"/>
              </w:rPr>
              <w:t xml:space="preserve"> (Project Board)</w:t>
            </w:r>
          </w:p>
        </w:tc>
        <w:tc>
          <w:tcPr>
            <w:tcW w:w="4590" w:type="dxa"/>
            <w:shd w:val="clear" w:color="auto" w:fill="auto"/>
            <w:vAlign w:val="center"/>
          </w:tcPr>
          <w:p w14:paraId="0567E933" w14:textId="77777777" w:rsidR="004071AD" w:rsidRPr="0005471D" w:rsidRDefault="004071AD" w:rsidP="00F70BBF">
            <w:pPr>
              <w:spacing w:after="0"/>
              <w:jc w:val="left"/>
              <w:rPr>
                <w:rFonts w:asciiTheme="minorHAnsi" w:hAnsiTheme="minorHAnsi"/>
                <w:sz w:val="18"/>
                <w:szCs w:val="18"/>
              </w:rPr>
            </w:pPr>
            <w:r w:rsidRPr="0005471D">
              <w:rPr>
                <w:rFonts w:asciiTheme="minorHAnsi" w:hAnsiTheme="minorHAnsi" w:cs="Arial"/>
                <w:sz w:val="18"/>
                <w:szCs w:val="18"/>
                <w:lang w:val="en-US"/>
              </w:rPr>
              <w:t xml:space="preserve">The </w:t>
            </w:r>
            <w:r w:rsidR="00F70BBF" w:rsidRPr="0005471D">
              <w:rPr>
                <w:rFonts w:asciiTheme="minorHAnsi" w:hAnsiTheme="minorHAnsi" w:cs="Arial"/>
                <w:sz w:val="18"/>
                <w:szCs w:val="18"/>
                <w:lang w:val="en-US"/>
              </w:rPr>
              <w:t>project’s governance mechanism (i.e., p</w:t>
            </w:r>
            <w:r w:rsidRPr="0005471D">
              <w:rPr>
                <w:rFonts w:asciiTheme="minorHAnsi" w:hAnsiTheme="minorHAnsi" w:cs="Arial"/>
                <w:sz w:val="18"/>
                <w:szCs w:val="18"/>
                <w:lang w:val="en-US"/>
              </w:rPr>
              <w:t xml:space="preserve">roject </w:t>
            </w:r>
            <w:r w:rsidR="00F70BBF" w:rsidRPr="0005471D">
              <w:rPr>
                <w:rFonts w:asciiTheme="minorHAnsi" w:hAnsiTheme="minorHAnsi" w:cs="Arial"/>
                <w:sz w:val="18"/>
                <w:szCs w:val="18"/>
                <w:lang w:val="en-US"/>
              </w:rPr>
              <w:t>b</w:t>
            </w:r>
            <w:r w:rsidRPr="0005471D">
              <w:rPr>
                <w:rFonts w:asciiTheme="minorHAnsi" w:hAnsiTheme="minorHAnsi" w:cs="Arial"/>
                <w:sz w:val="18"/>
                <w:szCs w:val="18"/>
                <w:lang w:val="en-US"/>
              </w:rPr>
              <w:t>oard</w:t>
            </w:r>
            <w:r w:rsidR="00F70BBF" w:rsidRPr="0005471D">
              <w:rPr>
                <w:rFonts w:asciiTheme="minorHAnsi" w:hAnsiTheme="minorHAnsi" w:cs="Arial"/>
                <w:sz w:val="18"/>
                <w:szCs w:val="18"/>
                <w:lang w:val="en-US"/>
              </w:rPr>
              <w:t>)</w:t>
            </w:r>
            <w:r w:rsidRPr="0005471D">
              <w:rPr>
                <w:rFonts w:asciiTheme="minorHAnsi" w:hAnsiTheme="minorHAnsi" w:cs="Arial"/>
                <w:sz w:val="18"/>
                <w:szCs w:val="18"/>
                <w:lang w:val="en-US"/>
              </w:rPr>
              <w:t xml:space="preserve"> will hold </w:t>
            </w:r>
            <w:r w:rsidR="00F70BBF" w:rsidRPr="0005471D">
              <w:rPr>
                <w:rFonts w:asciiTheme="minorHAnsi" w:hAnsiTheme="minorHAnsi" w:cs="Arial"/>
                <w:sz w:val="18"/>
                <w:szCs w:val="18"/>
                <w:lang w:val="en-US"/>
              </w:rPr>
              <w:t xml:space="preserve">regular </w:t>
            </w:r>
            <w:r w:rsidRPr="0005471D">
              <w:rPr>
                <w:rFonts w:asciiTheme="minorHAnsi" w:hAnsiTheme="minorHAnsi" w:cs="Arial"/>
                <w:sz w:val="18"/>
                <w:szCs w:val="18"/>
                <w:lang w:val="en-US"/>
              </w:rPr>
              <w:t xml:space="preserve">project reviews to assess the performance of the project and </w:t>
            </w:r>
            <w:r w:rsidR="00246A04" w:rsidRPr="0005471D">
              <w:rPr>
                <w:rFonts w:asciiTheme="minorHAnsi" w:hAnsiTheme="minorHAnsi" w:cs="Arial"/>
                <w:sz w:val="18"/>
                <w:szCs w:val="18"/>
                <w:lang w:val="en-US"/>
              </w:rPr>
              <w:t>review the Multi-Year</w:t>
            </w:r>
            <w:r w:rsidRPr="0005471D">
              <w:rPr>
                <w:rFonts w:asciiTheme="minorHAnsi" w:hAnsiTheme="minorHAnsi" w:cs="Arial"/>
                <w:sz w:val="18"/>
                <w:szCs w:val="18"/>
                <w:lang w:val="en-US"/>
              </w:rPr>
              <w:t xml:space="preserve"> Work Plan </w:t>
            </w:r>
            <w:r w:rsidR="00246A04" w:rsidRPr="0005471D">
              <w:rPr>
                <w:rFonts w:asciiTheme="minorHAnsi" w:hAnsiTheme="minorHAnsi" w:cs="Arial"/>
                <w:sz w:val="18"/>
                <w:szCs w:val="18"/>
                <w:lang w:val="en-US"/>
              </w:rPr>
              <w:t>to ensure realistic budgeting</w:t>
            </w:r>
            <w:r w:rsidR="00090431" w:rsidRPr="0005471D">
              <w:rPr>
                <w:rFonts w:asciiTheme="minorHAnsi" w:hAnsiTheme="minorHAnsi" w:cs="Arial"/>
                <w:sz w:val="18"/>
                <w:szCs w:val="18"/>
                <w:lang w:val="en-US"/>
              </w:rPr>
              <w:t xml:space="preserve"> over the life of the project</w:t>
            </w:r>
            <w:r w:rsidRPr="0005471D">
              <w:rPr>
                <w:rFonts w:asciiTheme="minorHAnsi" w:hAnsiTheme="minorHAnsi" w:cs="Arial"/>
                <w:sz w:val="18"/>
                <w:szCs w:val="18"/>
                <w:lang w:val="en-US"/>
              </w:rPr>
              <w:t>.</w:t>
            </w:r>
            <w:r w:rsidR="002C29A3" w:rsidRPr="0005471D">
              <w:rPr>
                <w:rFonts w:asciiTheme="minorHAnsi" w:hAnsiTheme="minorHAnsi" w:cs="Arial"/>
                <w:sz w:val="18"/>
                <w:szCs w:val="18"/>
                <w:lang w:val="en-US"/>
              </w:rPr>
              <w:t xml:space="preserve"> </w:t>
            </w:r>
            <w:r w:rsidR="002C29A3" w:rsidRPr="0005471D">
              <w:rPr>
                <w:rFonts w:asciiTheme="minorHAnsi" w:hAnsiTheme="minorHAnsi"/>
                <w:sz w:val="18"/>
                <w:szCs w:val="18"/>
              </w:rPr>
              <w:t xml:space="preserve">In the project’s final year, the Project Board shall hold an end-of project review to capture lessons learned and discuss opportunities for scaling up and to socialize </w:t>
            </w:r>
            <w:r w:rsidR="002C29A3" w:rsidRPr="0005471D">
              <w:rPr>
                <w:rFonts w:asciiTheme="minorHAnsi" w:hAnsiTheme="minorHAnsi"/>
                <w:sz w:val="18"/>
                <w:szCs w:val="18"/>
              </w:rPr>
              <w:lastRenderedPageBreak/>
              <w:t>project results and lessons learned with relevant audiences.</w:t>
            </w:r>
          </w:p>
        </w:tc>
        <w:tc>
          <w:tcPr>
            <w:tcW w:w="2070" w:type="dxa"/>
            <w:shd w:val="clear" w:color="auto" w:fill="auto"/>
            <w:vAlign w:val="center"/>
          </w:tcPr>
          <w:p w14:paraId="7E69FAC0" w14:textId="77777777" w:rsidR="004071AD" w:rsidRPr="0005471D" w:rsidRDefault="00F70BBF" w:rsidP="00F70BBF">
            <w:pPr>
              <w:spacing w:after="0"/>
              <w:jc w:val="center"/>
              <w:rPr>
                <w:rFonts w:asciiTheme="minorHAnsi" w:hAnsiTheme="minorHAnsi"/>
                <w:sz w:val="18"/>
                <w:szCs w:val="18"/>
              </w:rPr>
            </w:pPr>
            <w:r w:rsidRPr="0005471D">
              <w:rPr>
                <w:rFonts w:asciiTheme="minorHAnsi" w:hAnsiTheme="minorHAnsi"/>
                <w:sz w:val="18"/>
                <w:szCs w:val="18"/>
              </w:rPr>
              <w:lastRenderedPageBreak/>
              <w:t>Specify frequency (i.e., a</w:t>
            </w:r>
            <w:r w:rsidR="004071AD" w:rsidRPr="0005471D">
              <w:rPr>
                <w:rFonts w:asciiTheme="minorHAnsi" w:hAnsiTheme="minorHAnsi"/>
                <w:sz w:val="18"/>
                <w:szCs w:val="18"/>
              </w:rPr>
              <w:t>t least annually</w:t>
            </w:r>
            <w:r w:rsidRPr="0005471D">
              <w:rPr>
                <w:rFonts w:asciiTheme="minorHAnsi" w:hAnsiTheme="minorHAnsi"/>
                <w:sz w:val="18"/>
                <w:szCs w:val="18"/>
              </w:rPr>
              <w:t>)</w:t>
            </w:r>
          </w:p>
        </w:tc>
        <w:tc>
          <w:tcPr>
            <w:tcW w:w="3420" w:type="dxa"/>
            <w:shd w:val="clear" w:color="auto" w:fill="auto"/>
            <w:vAlign w:val="center"/>
          </w:tcPr>
          <w:p w14:paraId="42C5A4EA" w14:textId="77777777" w:rsidR="004071AD" w:rsidRPr="0005471D" w:rsidRDefault="00440CE7" w:rsidP="00666B7D">
            <w:pPr>
              <w:jc w:val="left"/>
              <w:rPr>
                <w:rFonts w:asciiTheme="minorHAnsi" w:hAnsiTheme="minorHAnsi"/>
                <w:b/>
                <w:sz w:val="18"/>
                <w:szCs w:val="18"/>
              </w:rPr>
            </w:pPr>
            <w:r w:rsidRPr="0005471D">
              <w:rPr>
                <w:rFonts w:asciiTheme="minorHAnsi" w:hAnsiTheme="minorHAnsi" w:cs="Arial"/>
                <w:sz w:val="18"/>
                <w:szCs w:val="18"/>
                <w:lang w:val="en-US"/>
              </w:rPr>
              <w:t>Any quality concerns or slower than expected progress should be discussed by the project board and management actions agreed to address the issues identified.</w:t>
            </w:r>
            <w:r w:rsidR="005931DB" w:rsidRPr="0005471D">
              <w:rPr>
                <w:rFonts w:asciiTheme="minorHAnsi" w:hAnsiTheme="minorHAnsi" w:cs="Arial"/>
                <w:sz w:val="18"/>
                <w:szCs w:val="18"/>
                <w:lang w:val="en-US"/>
              </w:rPr>
              <w:t xml:space="preserve"> </w:t>
            </w:r>
          </w:p>
        </w:tc>
        <w:tc>
          <w:tcPr>
            <w:tcW w:w="1710" w:type="dxa"/>
            <w:shd w:val="clear" w:color="auto" w:fill="auto"/>
          </w:tcPr>
          <w:p w14:paraId="335486F1" w14:textId="77777777" w:rsidR="004071AD" w:rsidRPr="0005471D" w:rsidRDefault="004071AD" w:rsidP="00666B7D">
            <w:pPr>
              <w:spacing w:after="0"/>
              <w:rPr>
                <w:rFonts w:asciiTheme="minorHAnsi" w:hAnsiTheme="minorHAnsi"/>
                <w:sz w:val="18"/>
                <w:szCs w:val="18"/>
              </w:rPr>
            </w:pPr>
          </w:p>
        </w:tc>
        <w:tc>
          <w:tcPr>
            <w:tcW w:w="1178" w:type="dxa"/>
            <w:shd w:val="clear" w:color="auto" w:fill="auto"/>
          </w:tcPr>
          <w:p w14:paraId="4CC98E89" w14:textId="77777777" w:rsidR="004071AD" w:rsidRPr="0005471D" w:rsidRDefault="004071AD" w:rsidP="00666B7D">
            <w:pPr>
              <w:spacing w:after="0"/>
              <w:rPr>
                <w:rFonts w:asciiTheme="minorHAnsi" w:hAnsiTheme="minorHAnsi"/>
                <w:sz w:val="18"/>
                <w:szCs w:val="18"/>
              </w:rPr>
            </w:pPr>
          </w:p>
        </w:tc>
      </w:tr>
    </w:tbl>
    <w:p w14:paraId="76FA13BC" w14:textId="77777777" w:rsidR="00962FFA" w:rsidRDefault="00962FFA" w:rsidP="00EC4044"/>
    <w:p w14:paraId="4B5EF9DF" w14:textId="77777777" w:rsidR="00A6671C" w:rsidRPr="00F82BB6" w:rsidRDefault="00A6671C" w:rsidP="00A6671C">
      <w:pPr>
        <w:rPr>
          <w:b/>
          <w:sz w:val="24"/>
        </w:rPr>
      </w:pPr>
      <w:r w:rsidRPr="00F82BB6">
        <w:rPr>
          <w:b/>
          <w:sz w:val="24"/>
        </w:rPr>
        <w:t>Evaluation Plan</w:t>
      </w:r>
      <w:r>
        <w:rPr>
          <w:rStyle w:val="FootnoteReference"/>
          <w:b/>
        </w:rPr>
        <w:footnoteReference w:id="9"/>
      </w:r>
      <w:r>
        <w:rPr>
          <w:b/>
          <w:sz w:val="24"/>
        </w:rPr>
        <w:t xml:space="preserve"> </w:t>
      </w:r>
    </w:p>
    <w:tbl>
      <w:tblPr>
        <w:tblW w:w="15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340"/>
        <w:gridCol w:w="1530"/>
        <w:gridCol w:w="1890"/>
        <w:gridCol w:w="1710"/>
        <w:gridCol w:w="1980"/>
        <w:gridCol w:w="2677"/>
      </w:tblGrid>
      <w:tr w:rsidR="00A6671C" w14:paraId="47CFD255" w14:textId="77777777" w:rsidTr="00B1083C">
        <w:trPr>
          <w:trHeight w:val="422"/>
        </w:trPr>
        <w:tc>
          <w:tcPr>
            <w:tcW w:w="2988" w:type="dxa"/>
            <w:shd w:val="clear" w:color="auto" w:fill="auto"/>
            <w:vAlign w:val="center"/>
          </w:tcPr>
          <w:p w14:paraId="15A4AC11" w14:textId="77777777" w:rsidR="00A6671C" w:rsidRPr="00C72787" w:rsidRDefault="00A6671C" w:rsidP="00666B7D">
            <w:pPr>
              <w:jc w:val="center"/>
              <w:rPr>
                <w:b/>
              </w:rPr>
            </w:pPr>
            <w:r w:rsidRPr="00C72787">
              <w:rPr>
                <w:b/>
              </w:rPr>
              <w:t>Evaluation Title</w:t>
            </w:r>
          </w:p>
        </w:tc>
        <w:tc>
          <w:tcPr>
            <w:tcW w:w="2340" w:type="dxa"/>
            <w:shd w:val="clear" w:color="auto" w:fill="auto"/>
            <w:vAlign w:val="center"/>
          </w:tcPr>
          <w:p w14:paraId="6969C9A9" w14:textId="77777777" w:rsidR="00A6671C" w:rsidRPr="00C72787" w:rsidRDefault="00A6671C" w:rsidP="00666B7D">
            <w:pPr>
              <w:jc w:val="center"/>
              <w:rPr>
                <w:b/>
              </w:rPr>
            </w:pPr>
            <w:r w:rsidRPr="00C72787">
              <w:rPr>
                <w:b/>
              </w:rPr>
              <w:t>Partners (if joint)</w:t>
            </w:r>
          </w:p>
        </w:tc>
        <w:tc>
          <w:tcPr>
            <w:tcW w:w="1530" w:type="dxa"/>
            <w:shd w:val="clear" w:color="auto" w:fill="auto"/>
            <w:vAlign w:val="center"/>
          </w:tcPr>
          <w:p w14:paraId="1A6A4F29" w14:textId="77777777" w:rsidR="00A6671C" w:rsidRPr="00C72787" w:rsidRDefault="00A6671C" w:rsidP="00666B7D">
            <w:pPr>
              <w:jc w:val="center"/>
              <w:rPr>
                <w:b/>
              </w:rPr>
            </w:pPr>
            <w:r w:rsidRPr="00C72787">
              <w:rPr>
                <w:b/>
              </w:rPr>
              <w:t>Related Strategic Plan Output</w:t>
            </w:r>
          </w:p>
        </w:tc>
        <w:tc>
          <w:tcPr>
            <w:tcW w:w="1890" w:type="dxa"/>
            <w:shd w:val="clear" w:color="auto" w:fill="auto"/>
            <w:vAlign w:val="center"/>
          </w:tcPr>
          <w:p w14:paraId="7B6B878C" w14:textId="77777777" w:rsidR="00A6671C" w:rsidRPr="00C72787" w:rsidRDefault="00A6671C" w:rsidP="00666B7D">
            <w:pPr>
              <w:jc w:val="center"/>
              <w:rPr>
                <w:b/>
              </w:rPr>
            </w:pPr>
            <w:r w:rsidRPr="00C72787">
              <w:rPr>
                <w:b/>
              </w:rPr>
              <w:t>UNDAF/CPD Outcome</w:t>
            </w:r>
          </w:p>
        </w:tc>
        <w:tc>
          <w:tcPr>
            <w:tcW w:w="1710" w:type="dxa"/>
            <w:shd w:val="clear" w:color="auto" w:fill="auto"/>
            <w:vAlign w:val="center"/>
          </w:tcPr>
          <w:p w14:paraId="673BF3C7" w14:textId="77777777" w:rsidR="00A6671C" w:rsidRPr="00C72787" w:rsidRDefault="00A6671C" w:rsidP="00666B7D">
            <w:pPr>
              <w:jc w:val="center"/>
              <w:rPr>
                <w:b/>
              </w:rPr>
            </w:pPr>
            <w:r w:rsidRPr="00C72787">
              <w:rPr>
                <w:b/>
              </w:rPr>
              <w:t>Planned Completion Date</w:t>
            </w:r>
          </w:p>
        </w:tc>
        <w:tc>
          <w:tcPr>
            <w:tcW w:w="1980" w:type="dxa"/>
            <w:shd w:val="clear" w:color="auto" w:fill="auto"/>
            <w:vAlign w:val="center"/>
          </w:tcPr>
          <w:p w14:paraId="0204051E" w14:textId="77777777" w:rsidR="00A6671C" w:rsidRPr="00C72787" w:rsidRDefault="00A6671C" w:rsidP="00666B7D">
            <w:pPr>
              <w:jc w:val="center"/>
              <w:rPr>
                <w:b/>
              </w:rPr>
            </w:pPr>
            <w:r w:rsidRPr="00C72787">
              <w:rPr>
                <w:b/>
              </w:rPr>
              <w:t>Key Evaluation Stakeholders</w:t>
            </w:r>
          </w:p>
        </w:tc>
        <w:tc>
          <w:tcPr>
            <w:tcW w:w="2677" w:type="dxa"/>
            <w:shd w:val="clear" w:color="auto" w:fill="auto"/>
            <w:vAlign w:val="center"/>
          </w:tcPr>
          <w:p w14:paraId="6F4511FC" w14:textId="77777777" w:rsidR="00A6671C" w:rsidRPr="00C72787" w:rsidRDefault="00A6671C" w:rsidP="00666B7D">
            <w:pPr>
              <w:jc w:val="center"/>
              <w:rPr>
                <w:b/>
              </w:rPr>
            </w:pPr>
            <w:r w:rsidRPr="00C72787">
              <w:rPr>
                <w:b/>
              </w:rPr>
              <w:t>Cost and Source of Funding</w:t>
            </w:r>
          </w:p>
        </w:tc>
      </w:tr>
      <w:tr w:rsidR="00A6671C" w14:paraId="5E2B1AA6" w14:textId="77777777" w:rsidTr="00B1083C">
        <w:trPr>
          <w:trHeight w:val="440"/>
        </w:trPr>
        <w:tc>
          <w:tcPr>
            <w:tcW w:w="2988" w:type="dxa"/>
            <w:shd w:val="clear" w:color="auto" w:fill="auto"/>
            <w:vAlign w:val="center"/>
          </w:tcPr>
          <w:p w14:paraId="0AC4D2EF" w14:textId="77777777" w:rsidR="00A6671C" w:rsidRDefault="00C1589B" w:rsidP="00C1589B">
            <w:pPr>
              <w:jc w:val="center"/>
            </w:pPr>
            <w:r>
              <w:t xml:space="preserve">e.g., </w:t>
            </w:r>
            <w:r w:rsidR="00A6671C">
              <w:t>Mid-Term Evaluation</w:t>
            </w:r>
          </w:p>
        </w:tc>
        <w:tc>
          <w:tcPr>
            <w:tcW w:w="2340" w:type="dxa"/>
            <w:shd w:val="clear" w:color="auto" w:fill="auto"/>
            <w:vAlign w:val="center"/>
          </w:tcPr>
          <w:p w14:paraId="3BDCDC50" w14:textId="77777777" w:rsidR="00A6671C" w:rsidRDefault="00A6671C" w:rsidP="00666B7D">
            <w:pPr>
              <w:jc w:val="center"/>
            </w:pPr>
          </w:p>
        </w:tc>
        <w:tc>
          <w:tcPr>
            <w:tcW w:w="1530" w:type="dxa"/>
            <w:shd w:val="clear" w:color="auto" w:fill="auto"/>
            <w:vAlign w:val="center"/>
          </w:tcPr>
          <w:p w14:paraId="22FCB976" w14:textId="77777777" w:rsidR="00A6671C" w:rsidRDefault="00A6671C" w:rsidP="00666B7D">
            <w:pPr>
              <w:jc w:val="center"/>
            </w:pPr>
          </w:p>
        </w:tc>
        <w:tc>
          <w:tcPr>
            <w:tcW w:w="1890" w:type="dxa"/>
            <w:shd w:val="clear" w:color="auto" w:fill="auto"/>
            <w:vAlign w:val="center"/>
          </w:tcPr>
          <w:p w14:paraId="5463B9E2" w14:textId="77777777" w:rsidR="00A6671C" w:rsidRDefault="00A6671C" w:rsidP="00666B7D">
            <w:pPr>
              <w:jc w:val="center"/>
            </w:pPr>
          </w:p>
        </w:tc>
        <w:tc>
          <w:tcPr>
            <w:tcW w:w="1710" w:type="dxa"/>
            <w:shd w:val="clear" w:color="auto" w:fill="auto"/>
            <w:vAlign w:val="center"/>
          </w:tcPr>
          <w:p w14:paraId="10DF0106" w14:textId="77777777" w:rsidR="00A6671C" w:rsidRDefault="00A6671C" w:rsidP="00666B7D">
            <w:pPr>
              <w:jc w:val="center"/>
            </w:pPr>
          </w:p>
        </w:tc>
        <w:tc>
          <w:tcPr>
            <w:tcW w:w="1980" w:type="dxa"/>
            <w:shd w:val="clear" w:color="auto" w:fill="auto"/>
            <w:vAlign w:val="center"/>
          </w:tcPr>
          <w:p w14:paraId="56370890" w14:textId="77777777" w:rsidR="00A6671C" w:rsidRDefault="00A6671C" w:rsidP="00666B7D">
            <w:pPr>
              <w:jc w:val="center"/>
            </w:pPr>
          </w:p>
        </w:tc>
        <w:tc>
          <w:tcPr>
            <w:tcW w:w="2677" w:type="dxa"/>
            <w:shd w:val="clear" w:color="auto" w:fill="auto"/>
            <w:vAlign w:val="center"/>
          </w:tcPr>
          <w:p w14:paraId="18505DCC" w14:textId="77777777" w:rsidR="00A6671C" w:rsidRDefault="00A6671C" w:rsidP="00666B7D">
            <w:pPr>
              <w:jc w:val="center"/>
            </w:pPr>
          </w:p>
        </w:tc>
      </w:tr>
    </w:tbl>
    <w:p w14:paraId="36AA2D58" w14:textId="77777777" w:rsidR="00A6671C" w:rsidRDefault="00A6671C" w:rsidP="00A6671C">
      <w:pPr>
        <w:sectPr w:rsidR="00A6671C" w:rsidSect="00955924">
          <w:pgSz w:w="16838" w:h="11906" w:orient="landscape" w:code="9"/>
          <w:pgMar w:top="1152" w:right="864" w:bottom="1152" w:left="864" w:header="720" w:footer="432" w:gutter="0"/>
          <w:cols w:space="708"/>
          <w:titlePg/>
          <w:docGrid w:linePitch="360"/>
        </w:sectPr>
      </w:pPr>
    </w:p>
    <w:p w14:paraId="399A570B" w14:textId="77777777" w:rsidR="008F1069" w:rsidRDefault="0016464E" w:rsidP="00ED57D5">
      <w:pPr>
        <w:pStyle w:val="Heading1"/>
        <w:spacing w:after="120"/>
      </w:pPr>
      <w:bookmarkStart w:id="5" w:name="_Multi-Year_Work_Plan"/>
      <w:bookmarkEnd w:id="5"/>
      <w:r>
        <w:lastRenderedPageBreak/>
        <w:t>Multi-Year</w:t>
      </w:r>
      <w:r w:rsidR="00FE3517">
        <w:t xml:space="preserve"> </w:t>
      </w:r>
      <w:r w:rsidR="008F1069" w:rsidRPr="00905FEF">
        <w:t xml:space="preserve">Work Plan </w:t>
      </w:r>
      <w:r w:rsidR="00AD18BC">
        <w:rPr>
          <w:rStyle w:val="FootnoteReference"/>
        </w:rPr>
        <w:footnoteReference w:id="10"/>
      </w:r>
      <w:r w:rsidR="00B42D00">
        <w:rPr>
          <w:rStyle w:val="FootnoteReference"/>
        </w:rPr>
        <w:footnoteReference w:id="11"/>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5"/>
        <w:gridCol w:w="3573"/>
        <w:gridCol w:w="1007"/>
        <w:gridCol w:w="983"/>
        <w:gridCol w:w="893"/>
        <w:gridCol w:w="983"/>
        <w:gridCol w:w="1519"/>
        <w:gridCol w:w="856"/>
        <w:gridCol w:w="2021"/>
        <w:gridCol w:w="1463"/>
      </w:tblGrid>
      <w:tr w:rsidR="00C938A1" w:rsidRPr="008B3376" w14:paraId="657FA259" w14:textId="77777777" w:rsidTr="00567F84">
        <w:trPr>
          <w:cantSplit/>
          <w:trHeight w:val="195"/>
          <w:tblHeader/>
        </w:trPr>
        <w:tc>
          <w:tcPr>
            <w:tcW w:w="683" w:type="pct"/>
            <w:vMerge w:val="restart"/>
            <w:shd w:val="clear" w:color="auto" w:fill="FFFF99"/>
          </w:tcPr>
          <w:p w14:paraId="2D410392" w14:textId="77777777" w:rsidR="008F1069" w:rsidRPr="008B3376" w:rsidRDefault="00807EB4" w:rsidP="00F82BB6">
            <w:pPr>
              <w:spacing w:before="60"/>
              <w:jc w:val="center"/>
              <w:rPr>
                <w:rFonts w:asciiTheme="minorHAnsi" w:hAnsiTheme="minorHAnsi"/>
                <w:b/>
                <w:bCs/>
                <w:sz w:val="18"/>
                <w:szCs w:val="18"/>
              </w:rPr>
            </w:pPr>
            <w:r w:rsidRPr="008B3376">
              <w:rPr>
                <w:rFonts w:asciiTheme="minorHAnsi" w:hAnsiTheme="minorHAnsi"/>
                <w:b/>
                <w:bCs/>
                <w:sz w:val="18"/>
                <w:szCs w:val="18"/>
              </w:rPr>
              <w:t>EXPECTED OUTPUTS</w:t>
            </w:r>
          </w:p>
          <w:p w14:paraId="3232B1CF" w14:textId="77777777" w:rsidR="008F1069" w:rsidRPr="008B3376" w:rsidRDefault="008F1069" w:rsidP="008F1069">
            <w:pPr>
              <w:jc w:val="left"/>
              <w:rPr>
                <w:rFonts w:asciiTheme="minorHAnsi" w:hAnsiTheme="minorHAnsi"/>
                <w:i/>
                <w:sz w:val="18"/>
                <w:szCs w:val="18"/>
              </w:rPr>
            </w:pPr>
          </w:p>
        </w:tc>
        <w:tc>
          <w:tcPr>
            <w:tcW w:w="1160" w:type="pct"/>
            <w:vMerge w:val="restart"/>
            <w:shd w:val="clear" w:color="auto" w:fill="FFFF99"/>
          </w:tcPr>
          <w:p w14:paraId="5DDC2DC3" w14:textId="77777777" w:rsidR="008F1069" w:rsidRPr="008B3376" w:rsidRDefault="008F1069" w:rsidP="00F82BB6">
            <w:pPr>
              <w:spacing w:before="60"/>
              <w:jc w:val="center"/>
              <w:rPr>
                <w:rFonts w:asciiTheme="minorHAnsi" w:hAnsiTheme="minorHAnsi"/>
                <w:bCs/>
                <w:i/>
                <w:sz w:val="18"/>
                <w:szCs w:val="18"/>
              </w:rPr>
            </w:pPr>
            <w:r w:rsidRPr="008B3376">
              <w:rPr>
                <w:rFonts w:asciiTheme="minorHAnsi" w:hAnsiTheme="minorHAnsi"/>
                <w:b/>
                <w:bCs/>
                <w:sz w:val="18"/>
                <w:szCs w:val="18"/>
              </w:rPr>
              <w:t>PLANNED ACTIVITIES</w:t>
            </w:r>
          </w:p>
        </w:tc>
        <w:tc>
          <w:tcPr>
            <w:tcW w:w="1255" w:type="pct"/>
            <w:gridSpan w:val="4"/>
            <w:shd w:val="clear" w:color="auto" w:fill="FFFF99"/>
            <w:vAlign w:val="center"/>
          </w:tcPr>
          <w:p w14:paraId="62D46A54" w14:textId="77777777" w:rsidR="008F1069" w:rsidRPr="008B3376" w:rsidRDefault="001555BB" w:rsidP="00F82BB6">
            <w:pPr>
              <w:spacing w:before="60"/>
              <w:jc w:val="center"/>
              <w:rPr>
                <w:rFonts w:asciiTheme="minorHAnsi" w:hAnsiTheme="minorHAnsi"/>
                <w:b/>
                <w:bCs/>
                <w:sz w:val="18"/>
                <w:szCs w:val="18"/>
              </w:rPr>
            </w:pPr>
            <w:r w:rsidRPr="008B3376">
              <w:rPr>
                <w:rFonts w:asciiTheme="minorHAnsi" w:hAnsiTheme="minorHAnsi"/>
                <w:b/>
                <w:bCs/>
                <w:sz w:val="18"/>
                <w:szCs w:val="18"/>
              </w:rPr>
              <w:t>Planned Budget by Year</w:t>
            </w:r>
          </w:p>
        </w:tc>
        <w:tc>
          <w:tcPr>
            <w:tcW w:w="493" w:type="pct"/>
            <w:vMerge w:val="restart"/>
            <w:shd w:val="clear" w:color="auto" w:fill="FFFF99"/>
            <w:vAlign w:val="center"/>
          </w:tcPr>
          <w:p w14:paraId="0A000637" w14:textId="77777777" w:rsidR="008F1069" w:rsidRPr="008B3376" w:rsidRDefault="008F1069" w:rsidP="008F1069">
            <w:pPr>
              <w:jc w:val="center"/>
              <w:rPr>
                <w:rFonts w:asciiTheme="minorHAnsi" w:hAnsiTheme="minorHAnsi"/>
                <w:b/>
                <w:bCs/>
                <w:sz w:val="18"/>
                <w:szCs w:val="18"/>
              </w:rPr>
            </w:pPr>
            <w:r w:rsidRPr="008B3376">
              <w:rPr>
                <w:rFonts w:asciiTheme="minorHAnsi" w:hAnsiTheme="minorHAnsi"/>
                <w:b/>
                <w:bCs/>
                <w:sz w:val="18"/>
                <w:szCs w:val="18"/>
              </w:rPr>
              <w:t>RESPONSIBLE PARTY</w:t>
            </w:r>
          </w:p>
        </w:tc>
        <w:tc>
          <w:tcPr>
            <w:tcW w:w="1409" w:type="pct"/>
            <w:gridSpan w:val="3"/>
            <w:shd w:val="clear" w:color="auto" w:fill="FFFF99"/>
            <w:vAlign w:val="center"/>
          </w:tcPr>
          <w:p w14:paraId="3DFB1C76" w14:textId="77777777" w:rsidR="008F1069" w:rsidRPr="008B3376" w:rsidRDefault="008F1069" w:rsidP="00F82BB6">
            <w:pPr>
              <w:spacing w:before="60"/>
              <w:jc w:val="center"/>
              <w:rPr>
                <w:rFonts w:asciiTheme="minorHAnsi" w:hAnsiTheme="minorHAnsi"/>
                <w:b/>
                <w:bCs/>
                <w:sz w:val="18"/>
                <w:szCs w:val="18"/>
              </w:rPr>
            </w:pPr>
            <w:r w:rsidRPr="008B3376">
              <w:rPr>
                <w:rFonts w:asciiTheme="minorHAnsi" w:hAnsiTheme="minorHAnsi"/>
                <w:b/>
                <w:bCs/>
                <w:sz w:val="18"/>
                <w:szCs w:val="18"/>
              </w:rPr>
              <w:t>PLANNED BUDGET</w:t>
            </w:r>
          </w:p>
        </w:tc>
      </w:tr>
      <w:tr w:rsidR="00C938A1" w:rsidRPr="008B3376" w14:paraId="564240AF" w14:textId="77777777" w:rsidTr="005C104F">
        <w:trPr>
          <w:cantSplit/>
          <w:trHeight w:val="467"/>
        </w:trPr>
        <w:tc>
          <w:tcPr>
            <w:tcW w:w="683" w:type="pct"/>
            <w:vMerge/>
            <w:shd w:val="clear" w:color="auto" w:fill="CCCCCC"/>
            <w:vAlign w:val="center"/>
          </w:tcPr>
          <w:p w14:paraId="6C84151C" w14:textId="77777777" w:rsidR="008F1069" w:rsidRPr="008B3376" w:rsidRDefault="008F1069" w:rsidP="008F1069">
            <w:pPr>
              <w:jc w:val="center"/>
              <w:rPr>
                <w:rFonts w:asciiTheme="minorHAnsi" w:hAnsiTheme="minorHAnsi"/>
                <w:sz w:val="18"/>
                <w:szCs w:val="18"/>
              </w:rPr>
            </w:pPr>
          </w:p>
        </w:tc>
        <w:tc>
          <w:tcPr>
            <w:tcW w:w="1160" w:type="pct"/>
            <w:vMerge/>
            <w:tcBorders>
              <w:bottom w:val="single" w:sz="4" w:space="0" w:color="auto"/>
            </w:tcBorders>
            <w:shd w:val="clear" w:color="auto" w:fill="CCCCCC"/>
            <w:vAlign w:val="center"/>
          </w:tcPr>
          <w:p w14:paraId="222AB8C7" w14:textId="77777777" w:rsidR="008F1069" w:rsidRPr="008B3376" w:rsidRDefault="008F1069" w:rsidP="008F1069">
            <w:pPr>
              <w:jc w:val="center"/>
              <w:rPr>
                <w:rFonts w:asciiTheme="minorHAnsi" w:hAnsiTheme="minorHAnsi"/>
                <w:sz w:val="18"/>
                <w:szCs w:val="18"/>
              </w:rPr>
            </w:pPr>
          </w:p>
        </w:tc>
        <w:tc>
          <w:tcPr>
            <w:tcW w:w="327" w:type="pct"/>
            <w:tcBorders>
              <w:bottom w:val="single" w:sz="4" w:space="0" w:color="auto"/>
            </w:tcBorders>
            <w:shd w:val="clear" w:color="auto" w:fill="FFFF99"/>
            <w:vAlign w:val="center"/>
          </w:tcPr>
          <w:p w14:paraId="5BFF6975" w14:textId="77777777" w:rsidR="008F1069" w:rsidRPr="008B3376" w:rsidRDefault="0016464E" w:rsidP="008F1069">
            <w:pPr>
              <w:jc w:val="center"/>
              <w:rPr>
                <w:rFonts w:asciiTheme="minorHAnsi" w:hAnsiTheme="minorHAnsi"/>
                <w:sz w:val="18"/>
                <w:szCs w:val="18"/>
              </w:rPr>
            </w:pPr>
            <w:r w:rsidRPr="008B3376">
              <w:rPr>
                <w:rFonts w:asciiTheme="minorHAnsi" w:hAnsiTheme="minorHAnsi"/>
                <w:sz w:val="18"/>
                <w:szCs w:val="18"/>
              </w:rPr>
              <w:t>Y</w:t>
            </w:r>
            <w:r w:rsidR="008F1069" w:rsidRPr="008B3376">
              <w:rPr>
                <w:rFonts w:asciiTheme="minorHAnsi" w:hAnsiTheme="minorHAnsi"/>
                <w:sz w:val="18"/>
                <w:szCs w:val="18"/>
              </w:rPr>
              <w:t>1</w:t>
            </w:r>
          </w:p>
        </w:tc>
        <w:tc>
          <w:tcPr>
            <w:tcW w:w="319" w:type="pct"/>
            <w:tcBorders>
              <w:bottom w:val="single" w:sz="4" w:space="0" w:color="auto"/>
            </w:tcBorders>
            <w:shd w:val="clear" w:color="auto" w:fill="FFFF99"/>
            <w:vAlign w:val="center"/>
          </w:tcPr>
          <w:p w14:paraId="707D8C10" w14:textId="77777777" w:rsidR="008F1069" w:rsidRPr="008B3376" w:rsidRDefault="0016464E" w:rsidP="008F1069">
            <w:pPr>
              <w:jc w:val="center"/>
              <w:rPr>
                <w:rFonts w:asciiTheme="minorHAnsi" w:hAnsiTheme="minorHAnsi"/>
                <w:sz w:val="18"/>
                <w:szCs w:val="18"/>
              </w:rPr>
            </w:pPr>
            <w:r w:rsidRPr="008B3376">
              <w:rPr>
                <w:rFonts w:asciiTheme="minorHAnsi" w:hAnsiTheme="minorHAnsi"/>
                <w:sz w:val="18"/>
                <w:szCs w:val="18"/>
              </w:rPr>
              <w:t>Y</w:t>
            </w:r>
            <w:r w:rsidR="008F1069" w:rsidRPr="008B3376">
              <w:rPr>
                <w:rFonts w:asciiTheme="minorHAnsi" w:hAnsiTheme="minorHAnsi"/>
                <w:sz w:val="18"/>
                <w:szCs w:val="18"/>
              </w:rPr>
              <w:t>2</w:t>
            </w:r>
          </w:p>
        </w:tc>
        <w:tc>
          <w:tcPr>
            <w:tcW w:w="290" w:type="pct"/>
            <w:tcBorders>
              <w:bottom w:val="single" w:sz="4" w:space="0" w:color="auto"/>
            </w:tcBorders>
            <w:shd w:val="clear" w:color="auto" w:fill="FFFF99"/>
            <w:vAlign w:val="center"/>
          </w:tcPr>
          <w:p w14:paraId="1B73247F" w14:textId="77777777" w:rsidR="008F1069" w:rsidRPr="008B3376" w:rsidRDefault="0016464E" w:rsidP="008F1069">
            <w:pPr>
              <w:jc w:val="center"/>
              <w:rPr>
                <w:rFonts w:asciiTheme="minorHAnsi" w:hAnsiTheme="minorHAnsi"/>
                <w:sz w:val="18"/>
                <w:szCs w:val="18"/>
              </w:rPr>
            </w:pPr>
            <w:r w:rsidRPr="008B3376">
              <w:rPr>
                <w:rFonts w:asciiTheme="minorHAnsi" w:hAnsiTheme="minorHAnsi"/>
                <w:sz w:val="18"/>
                <w:szCs w:val="18"/>
              </w:rPr>
              <w:t>Y</w:t>
            </w:r>
            <w:r w:rsidR="008F1069" w:rsidRPr="008B3376">
              <w:rPr>
                <w:rFonts w:asciiTheme="minorHAnsi" w:hAnsiTheme="minorHAnsi"/>
                <w:sz w:val="18"/>
                <w:szCs w:val="18"/>
              </w:rPr>
              <w:t>3</w:t>
            </w:r>
          </w:p>
        </w:tc>
        <w:tc>
          <w:tcPr>
            <w:tcW w:w="319" w:type="pct"/>
            <w:tcBorders>
              <w:bottom w:val="single" w:sz="4" w:space="0" w:color="auto"/>
            </w:tcBorders>
            <w:shd w:val="clear" w:color="auto" w:fill="FFFF99"/>
            <w:vAlign w:val="center"/>
          </w:tcPr>
          <w:p w14:paraId="2B4BD828" w14:textId="77777777" w:rsidR="008F1069" w:rsidRPr="008B3376" w:rsidRDefault="0016464E" w:rsidP="008F1069">
            <w:pPr>
              <w:jc w:val="center"/>
              <w:rPr>
                <w:rFonts w:asciiTheme="minorHAnsi" w:hAnsiTheme="minorHAnsi"/>
                <w:sz w:val="18"/>
                <w:szCs w:val="18"/>
              </w:rPr>
            </w:pPr>
            <w:r w:rsidRPr="008B3376">
              <w:rPr>
                <w:rFonts w:asciiTheme="minorHAnsi" w:hAnsiTheme="minorHAnsi"/>
                <w:sz w:val="18"/>
                <w:szCs w:val="18"/>
              </w:rPr>
              <w:t>Y</w:t>
            </w:r>
            <w:r w:rsidR="008F1069" w:rsidRPr="008B3376">
              <w:rPr>
                <w:rFonts w:asciiTheme="minorHAnsi" w:hAnsiTheme="minorHAnsi"/>
                <w:sz w:val="18"/>
                <w:szCs w:val="18"/>
              </w:rPr>
              <w:t>4</w:t>
            </w:r>
          </w:p>
        </w:tc>
        <w:tc>
          <w:tcPr>
            <w:tcW w:w="493" w:type="pct"/>
            <w:vMerge/>
            <w:shd w:val="clear" w:color="auto" w:fill="FFFF99"/>
            <w:vAlign w:val="center"/>
          </w:tcPr>
          <w:p w14:paraId="17B03CF7" w14:textId="77777777" w:rsidR="008F1069" w:rsidRPr="008B3376" w:rsidRDefault="008F1069" w:rsidP="008F1069">
            <w:pPr>
              <w:jc w:val="center"/>
              <w:rPr>
                <w:rFonts w:asciiTheme="minorHAnsi" w:hAnsiTheme="minorHAnsi"/>
                <w:sz w:val="18"/>
                <w:szCs w:val="18"/>
              </w:rPr>
            </w:pPr>
          </w:p>
        </w:tc>
        <w:tc>
          <w:tcPr>
            <w:tcW w:w="278" w:type="pct"/>
            <w:shd w:val="clear" w:color="auto" w:fill="FFFF99"/>
            <w:vAlign w:val="center"/>
          </w:tcPr>
          <w:p w14:paraId="5F1F9FAD" w14:textId="77777777" w:rsidR="008F1069" w:rsidRPr="008B3376" w:rsidRDefault="008F1069" w:rsidP="008F1069">
            <w:pPr>
              <w:jc w:val="center"/>
              <w:rPr>
                <w:rFonts w:asciiTheme="minorHAnsi" w:hAnsiTheme="minorHAnsi"/>
                <w:sz w:val="18"/>
                <w:szCs w:val="18"/>
              </w:rPr>
            </w:pPr>
            <w:r w:rsidRPr="008B3376">
              <w:rPr>
                <w:rFonts w:asciiTheme="minorHAnsi" w:hAnsiTheme="minorHAnsi"/>
                <w:sz w:val="18"/>
                <w:szCs w:val="18"/>
              </w:rPr>
              <w:t>Funding Source</w:t>
            </w:r>
          </w:p>
        </w:tc>
        <w:tc>
          <w:tcPr>
            <w:tcW w:w="656" w:type="pct"/>
            <w:shd w:val="clear" w:color="auto" w:fill="FFFF99"/>
            <w:vAlign w:val="center"/>
          </w:tcPr>
          <w:p w14:paraId="5B3DA8C8" w14:textId="77777777" w:rsidR="008F1069" w:rsidRPr="008B3376" w:rsidRDefault="008F1069" w:rsidP="008F1069">
            <w:pPr>
              <w:jc w:val="center"/>
              <w:rPr>
                <w:rFonts w:asciiTheme="minorHAnsi" w:hAnsiTheme="minorHAnsi"/>
                <w:sz w:val="18"/>
                <w:szCs w:val="18"/>
              </w:rPr>
            </w:pPr>
            <w:r w:rsidRPr="008B3376">
              <w:rPr>
                <w:rFonts w:asciiTheme="minorHAnsi" w:hAnsiTheme="minorHAnsi"/>
                <w:sz w:val="18"/>
                <w:szCs w:val="18"/>
              </w:rPr>
              <w:t>Budget Description</w:t>
            </w:r>
          </w:p>
        </w:tc>
        <w:tc>
          <w:tcPr>
            <w:tcW w:w="475" w:type="pct"/>
            <w:shd w:val="clear" w:color="auto" w:fill="FFFF99"/>
            <w:vAlign w:val="center"/>
          </w:tcPr>
          <w:p w14:paraId="6780E0F0" w14:textId="77777777" w:rsidR="008F1069" w:rsidRPr="008B3376" w:rsidRDefault="008F1069" w:rsidP="008F1069">
            <w:pPr>
              <w:jc w:val="center"/>
              <w:rPr>
                <w:rFonts w:asciiTheme="minorHAnsi" w:hAnsiTheme="minorHAnsi"/>
                <w:sz w:val="18"/>
                <w:szCs w:val="18"/>
              </w:rPr>
            </w:pPr>
            <w:r w:rsidRPr="008B3376">
              <w:rPr>
                <w:rFonts w:asciiTheme="minorHAnsi" w:hAnsiTheme="minorHAnsi"/>
                <w:sz w:val="18"/>
                <w:szCs w:val="18"/>
              </w:rPr>
              <w:t>Amount</w:t>
            </w:r>
          </w:p>
        </w:tc>
      </w:tr>
      <w:tr w:rsidR="00C938A1" w:rsidRPr="008B3376" w14:paraId="5A0EABE1" w14:textId="77777777" w:rsidTr="005C104F">
        <w:trPr>
          <w:cantSplit/>
          <w:trHeight w:val="498"/>
        </w:trPr>
        <w:tc>
          <w:tcPr>
            <w:tcW w:w="683" w:type="pct"/>
            <w:vMerge w:val="restart"/>
          </w:tcPr>
          <w:p w14:paraId="46B87030" w14:textId="77777777" w:rsidR="00ED56C1" w:rsidRPr="008B3376" w:rsidRDefault="00ED56C1" w:rsidP="00F82BB6">
            <w:pPr>
              <w:spacing w:before="60"/>
              <w:rPr>
                <w:rFonts w:asciiTheme="minorHAnsi" w:hAnsiTheme="minorHAnsi"/>
                <w:b/>
                <w:sz w:val="18"/>
                <w:szCs w:val="18"/>
              </w:rPr>
            </w:pPr>
            <w:r w:rsidRPr="008B3376">
              <w:rPr>
                <w:rFonts w:asciiTheme="minorHAnsi" w:hAnsiTheme="minorHAnsi"/>
                <w:b/>
                <w:sz w:val="18"/>
                <w:szCs w:val="18"/>
              </w:rPr>
              <w:t xml:space="preserve">Output 1: </w:t>
            </w:r>
          </w:p>
          <w:p w14:paraId="2CB4A985" w14:textId="77777777" w:rsidR="00ED56C1" w:rsidRPr="008B3376" w:rsidRDefault="00ED56C1" w:rsidP="00F82BB6">
            <w:pPr>
              <w:spacing w:before="60"/>
              <w:rPr>
                <w:rFonts w:asciiTheme="minorHAnsi" w:hAnsiTheme="minorHAnsi"/>
                <w:b/>
                <w:sz w:val="18"/>
                <w:szCs w:val="18"/>
              </w:rPr>
            </w:pPr>
            <w:r w:rsidRPr="008B3376">
              <w:rPr>
                <w:rFonts w:asciiTheme="minorHAnsi" w:hAnsiTheme="minorHAnsi"/>
                <w:sz w:val="18"/>
                <w:szCs w:val="18"/>
              </w:rPr>
              <w:t>Comprehensive prevention programmes for MSM, TG and SW</w:t>
            </w:r>
          </w:p>
          <w:p w14:paraId="29D8231E" w14:textId="77777777" w:rsidR="00ED56C1" w:rsidRPr="008B3376" w:rsidRDefault="00ED56C1" w:rsidP="008F1069">
            <w:pPr>
              <w:rPr>
                <w:rFonts w:asciiTheme="minorHAnsi" w:hAnsiTheme="minorHAnsi"/>
                <w:i/>
                <w:sz w:val="18"/>
                <w:szCs w:val="18"/>
              </w:rPr>
            </w:pPr>
          </w:p>
          <w:p w14:paraId="63C7FA88" w14:textId="77777777" w:rsidR="00ED56C1" w:rsidRPr="008B3376" w:rsidRDefault="00ED56C1" w:rsidP="008F1069">
            <w:pPr>
              <w:rPr>
                <w:rFonts w:asciiTheme="minorHAnsi" w:hAnsiTheme="minorHAnsi"/>
                <w:i/>
                <w:sz w:val="18"/>
                <w:szCs w:val="18"/>
              </w:rPr>
            </w:pPr>
            <w:r w:rsidRPr="008B3376">
              <w:rPr>
                <w:rFonts w:asciiTheme="minorHAnsi" w:hAnsiTheme="minorHAnsi"/>
                <w:i/>
                <w:sz w:val="18"/>
                <w:szCs w:val="18"/>
              </w:rPr>
              <w:t>Gender marker:</w:t>
            </w:r>
          </w:p>
          <w:p w14:paraId="09E31BEF" w14:textId="77777777" w:rsidR="00ED56C1" w:rsidRPr="008B3376" w:rsidRDefault="00ED56C1" w:rsidP="00ED57D5">
            <w:pPr>
              <w:spacing w:after="0"/>
              <w:ind w:left="180"/>
              <w:rPr>
                <w:rFonts w:asciiTheme="minorHAnsi" w:hAnsiTheme="minorHAnsi"/>
                <w:i/>
                <w:sz w:val="18"/>
                <w:szCs w:val="18"/>
              </w:rPr>
            </w:pPr>
          </w:p>
        </w:tc>
        <w:tc>
          <w:tcPr>
            <w:tcW w:w="1160" w:type="pct"/>
            <w:vAlign w:val="center"/>
          </w:tcPr>
          <w:p w14:paraId="68B36235" w14:textId="77777777" w:rsidR="00ED56C1" w:rsidRPr="008B3376" w:rsidRDefault="00807EB4" w:rsidP="002D667E">
            <w:pPr>
              <w:numPr>
                <w:ilvl w:val="1"/>
                <w:numId w:val="5"/>
              </w:numPr>
              <w:spacing w:before="40" w:after="0"/>
              <w:ind w:left="253" w:hanging="253"/>
              <w:jc w:val="left"/>
              <w:rPr>
                <w:rFonts w:asciiTheme="minorHAnsi" w:hAnsiTheme="minorHAnsi"/>
                <w:iCs/>
                <w:sz w:val="18"/>
                <w:szCs w:val="18"/>
              </w:rPr>
            </w:pPr>
            <w:r w:rsidRPr="008B3376">
              <w:rPr>
                <w:rFonts w:asciiTheme="minorHAnsi" w:hAnsiTheme="minorHAnsi"/>
                <w:iCs/>
                <w:sz w:val="18"/>
                <w:szCs w:val="18"/>
              </w:rPr>
              <w:t>Small grants for NGOs reaching key populations</w:t>
            </w:r>
            <w:r w:rsidR="00ED56C1" w:rsidRPr="008B3376">
              <w:rPr>
                <w:rFonts w:asciiTheme="minorHAnsi" w:hAnsiTheme="minorHAnsi"/>
                <w:iCs/>
                <w:sz w:val="18"/>
                <w:szCs w:val="18"/>
              </w:rPr>
              <w:t xml:space="preserve"> </w:t>
            </w:r>
          </w:p>
        </w:tc>
        <w:tc>
          <w:tcPr>
            <w:tcW w:w="327" w:type="pct"/>
            <w:vAlign w:val="center"/>
          </w:tcPr>
          <w:p w14:paraId="44CB88E9" w14:textId="77777777" w:rsidR="00ED56C1" w:rsidRPr="008B3376" w:rsidRDefault="00A253A2" w:rsidP="00C938A1">
            <w:pPr>
              <w:jc w:val="center"/>
              <w:rPr>
                <w:rFonts w:asciiTheme="minorHAnsi" w:hAnsiTheme="minorHAnsi"/>
                <w:sz w:val="18"/>
                <w:szCs w:val="18"/>
              </w:rPr>
            </w:pPr>
            <w:r w:rsidRPr="008B3376">
              <w:rPr>
                <w:rFonts w:asciiTheme="minorHAnsi" w:hAnsiTheme="minorHAnsi"/>
                <w:sz w:val="18"/>
                <w:szCs w:val="18"/>
              </w:rPr>
              <w:t>382,082</w:t>
            </w:r>
          </w:p>
        </w:tc>
        <w:tc>
          <w:tcPr>
            <w:tcW w:w="319" w:type="pct"/>
            <w:vAlign w:val="center"/>
          </w:tcPr>
          <w:p w14:paraId="4F501D92" w14:textId="77777777" w:rsidR="00ED56C1" w:rsidRPr="008B3376" w:rsidRDefault="00A253A2" w:rsidP="00C938A1">
            <w:pPr>
              <w:jc w:val="center"/>
              <w:rPr>
                <w:rFonts w:asciiTheme="minorHAnsi" w:hAnsiTheme="minorHAnsi"/>
                <w:sz w:val="18"/>
                <w:szCs w:val="18"/>
              </w:rPr>
            </w:pPr>
            <w:r w:rsidRPr="008B3376">
              <w:rPr>
                <w:rFonts w:asciiTheme="minorHAnsi" w:hAnsiTheme="minorHAnsi"/>
                <w:sz w:val="18"/>
                <w:szCs w:val="18"/>
              </w:rPr>
              <w:t>382,082</w:t>
            </w:r>
          </w:p>
        </w:tc>
        <w:tc>
          <w:tcPr>
            <w:tcW w:w="290" w:type="pct"/>
            <w:vAlign w:val="center"/>
          </w:tcPr>
          <w:p w14:paraId="4F8B5C74" w14:textId="77777777" w:rsidR="00ED56C1" w:rsidRPr="008B3376" w:rsidRDefault="00A253A2" w:rsidP="00C938A1">
            <w:pPr>
              <w:jc w:val="center"/>
              <w:rPr>
                <w:rFonts w:asciiTheme="minorHAnsi" w:hAnsiTheme="minorHAnsi"/>
                <w:sz w:val="18"/>
                <w:szCs w:val="18"/>
              </w:rPr>
            </w:pPr>
            <w:r w:rsidRPr="008B3376">
              <w:rPr>
                <w:rFonts w:asciiTheme="minorHAnsi" w:hAnsiTheme="minorHAnsi"/>
                <w:sz w:val="18"/>
                <w:szCs w:val="18"/>
              </w:rPr>
              <w:t>382,082</w:t>
            </w:r>
          </w:p>
        </w:tc>
        <w:tc>
          <w:tcPr>
            <w:tcW w:w="319" w:type="pct"/>
            <w:vAlign w:val="center"/>
          </w:tcPr>
          <w:p w14:paraId="3066B5FE" w14:textId="77777777" w:rsidR="00ED56C1" w:rsidRPr="008B3376" w:rsidRDefault="00860729" w:rsidP="00C938A1">
            <w:pPr>
              <w:jc w:val="center"/>
              <w:rPr>
                <w:rFonts w:asciiTheme="minorHAnsi" w:hAnsiTheme="minorHAnsi"/>
                <w:sz w:val="18"/>
                <w:szCs w:val="18"/>
              </w:rPr>
            </w:pPr>
            <w:r w:rsidRPr="008B3376">
              <w:rPr>
                <w:rFonts w:asciiTheme="minorHAnsi" w:hAnsiTheme="minorHAnsi"/>
                <w:sz w:val="18"/>
                <w:szCs w:val="18"/>
              </w:rPr>
              <w:t>-</w:t>
            </w:r>
          </w:p>
        </w:tc>
        <w:tc>
          <w:tcPr>
            <w:tcW w:w="493" w:type="pct"/>
            <w:vAlign w:val="center"/>
          </w:tcPr>
          <w:p w14:paraId="6F60A1AB" w14:textId="77777777" w:rsidR="00ED56C1" w:rsidRPr="008B3376" w:rsidRDefault="00807EB4" w:rsidP="00C938A1">
            <w:pPr>
              <w:jc w:val="center"/>
              <w:rPr>
                <w:rFonts w:asciiTheme="minorHAnsi" w:hAnsiTheme="minorHAnsi"/>
                <w:sz w:val="18"/>
                <w:szCs w:val="18"/>
              </w:rPr>
            </w:pPr>
            <w:r w:rsidRPr="008B3376">
              <w:rPr>
                <w:rFonts w:asciiTheme="minorHAnsi" w:hAnsiTheme="minorHAnsi"/>
                <w:sz w:val="18"/>
                <w:szCs w:val="18"/>
              </w:rPr>
              <w:t>SR – Country based NGOs</w:t>
            </w:r>
          </w:p>
        </w:tc>
        <w:tc>
          <w:tcPr>
            <w:tcW w:w="278" w:type="pct"/>
            <w:vAlign w:val="center"/>
          </w:tcPr>
          <w:p w14:paraId="69271980" w14:textId="77777777" w:rsidR="00ED56C1" w:rsidRPr="008B3376" w:rsidRDefault="00807EB4" w:rsidP="00C938A1">
            <w:pPr>
              <w:jc w:val="center"/>
              <w:rPr>
                <w:rFonts w:asciiTheme="minorHAnsi" w:hAnsiTheme="minorHAnsi"/>
                <w:sz w:val="18"/>
                <w:szCs w:val="18"/>
              </w:rPr>
            </w:pPr>
            <w:r w:rsidRPr="008B3376">
              <w:rPr>
                <w:rFonts w:asciiTheme="minorHAnsi" w:hAnsiTheme="minorHAnsi"/>
                <w:sz w:val="18"/>
                <w:szCs w:val="18"/>
              </w:rPr>
              <w:t>GF</w:t>
            </w:r>
          </w:p>
        </w:tc>
        <w:tc>
          <w:tcPr>
            <w:tcW w:w="656" w:type="pct"/>
            <w:vAlign w:val="center"/>
          </w:tcPr>
          <w:p w14:paraId="1C0A316C" w14:textId="77777777" w:rsidR="00ED56C1" w:rsidRPr="008B3376" w:rsidRDefault="00C938A1" w:rsidP="00C938A1">
            <w:pPr>
              <w:jc w:val="center"/>
              <w:rPr>
                <w:rFonts w:asciiTheme="minorHAnsi" w:hAnsiTheme="minorHAnsi"/>
                <w:sz w:val="18"/>
                <w:szCs w:val="18"/>
              </w:rPr>
            </w:pPr>
            <w:r w:rsidRPr="008B3376">
              <w:rPr>
                <w:rFonts w:asciiTheme="minorHAnsi" w:hAnsiTheme="minorHAnsi"/>
                <w:sz w:val="18"/>
                <w:szCs w:val="18"/>
              </w:rPr>
              <w:t>Outreach and KAP workshop cost</w:t>
            </w:r>
            <w:r w:rsidR="00860729" w:rsidRPr="008B3376">
              <w:rPr>
                <w:rFonts w:asciiTheme="minorHAnsi" w:hAnsiTheme="minorHAnsi"/>
                <w:sz w:val="18"/>
                <w:szCs w:val="18"/>
              </w:rPr>
              <w:t>,</w:t>
            </w:r>
            <w:r w:rsidRPr="008B3376">
              <w:rPr>
                <w:rFonts w:asciiTheme="minorHAnsi" w:hAnsiTheme="minorHAnsi"/>
                <w:sz w:val="18"/>
                <w:szCs w:val="18"/>
              </w:rPr>
              <w:t xml:space="preserve"> staffing and operational cost</w:t>
            </w:r>
          </w:p>
        </w:tc>
        <w:tc>
          <w:tcPr>
            <w:tcW w:w="475" w:type="pct"/>
            <w:vAlign w:val="center"/>
          </w:tcPr>
          <w:p w14:paraId="4E16C19E" w14:textId="77777777" w:rsidR="00ED56C1" w:rsidRPr="008B3376" w:rsidRDefault="00A253A2" w:rsidP="00C938A1">
            <w:pPr>
              <w:tabs>
                <w:tab w:val="left" w:pos="639"/>
              </w:tabs>
              <w:jc w:val="center"/>
              <w:rPr>
                <w:rFonts w:asciiTheme="minorHAnsi" w:hAnsiTheme="minorHAnsi"/>
                <w:sz w:val="18"/>
                <w:szCs w:val="18"/>
              </w:rPr>
            </w:pPr>
            <w:r w:rsidRPr="008B3376">
              <w:rPr>
                <w:rFonts w:asciiTheme="minorHAnsi" w:hAnsiTheme="minorHAnsi"/>
                <w:sz w:val="18"/>
                <w:szCs w:val="18"/>
              </w:rPr>
              <w:t>1,146,246</w:t>
            </w:r>
          </w:p>
        </w:tc>
      </w:tr>
      <w:tr w:rsidR="00C938A1" w:rsidRPr="008B3376" w14:paraId="48941353" w14:textId="77777777" w:rsidTr="005C104F">
        <w:trPr>
          <w:cantSplit/>
          <w:trHeight w:val="752"/>
        </w:trPr>
        <w:tc>
          <w:tcPr>
            <w:tcW w:w="683" w:type="pct"/>
            <w:vMerge/>
          </w:tcPr>
          <w:p w14:paraId="7FE4BCA3" w14:textId="77777777" w:rsidR="00ED56C1" w:rsidRPr="008B3376" w:rsidRDefault="00ED56C1" w:rsidP="008F1069">
            <w:pPr>
              <w:rPr>
                <w:rFonts w:asciiTheme="minorHAnsi" w:hAnsiTheme="minorHAnsi"/>
                <w:sz w:val="18"/>
                <w:szCs w:val="18"/>
              </w:rPr>
            </w:pPr>
          </w:p>
        </w:tc>
        <w:tc>
          <w:tcPr>
            <w:tcW w:w="1160" w:type="pct"/>
            <w:vAlign w:val="center"/>
          </w:tcPr>
          <w:p w14:paraId="0525BA9F" w14:textId="77777777" w:rsidR="00DF09C7" w:rsidRPr="008B3376" w:rsidRDefault="00860729" w:rsidP="002D667E">
            <w:pPr>
              <w:pStyle w:val="ListParagraph"/>
              <w:numPr>
                <w:ilvl w:val="1"/>
                <w:numId w:val="5"/>
              </w:numPr>
              <w:spacing w:before="40" w:after="0"/>
              <w:rPr>
                <w:rFonts w:asciiTheme="minorHAnsi" w:hAnsiTheme="minorHAnsi"/>
                <w:iCs/>
                <w:sz w:val="18"/>
                <w:szCs w:val="18"/>
              </w:rPr>
            </w:pPr>
            <w:r w:rsidRPr="008B3376">
              <w:rPr>
                <w:rFonts w:asciiTheme="minorHAnsi" w:hAnsiTheme="minorHAnsi"/>
                <w:iCs/>
                <w:sz w:val="18"/>
                <w:szCs w:val="18"/>
              </w:rPr>
              <w:t>Condoms and lubricant procurement for prevention programmes</w:t>
            </w:r>
          </w:p>
        </w:tc>
        <w:tc>
          <w:tcPr>
            <w:tcW w:w="327" w:type="pct"/>
            <w:vAlign w:val="center"/>
          </w:tcPr>
          <w:p w14:paraId="13750D8D" w14:textId="77777777" w:rsidR="00ED56C1" w:rsidRPr="008B3376" w:rsidRDefault="00860729" w:rsidP="00C938A1">
            <w:pPr>
              <w:jc w:val="center"/>
              <w:rPr>
                <w:rFonts w:asciiTheme="minorHAnsi" w:hAnsiTheme="minorHAnsi"/>
                <w:sz w:val="18"/>
                <w:szCs w:val="18"/>
              </w:rPr>
            </w:pPr>
            <w:r w:rsidRPr="008B3376">
              <w:rPr>
                <w:rFonts w:asciiTheme="minorHAnsi" w:hAnsiTheme="minorHAnsi"/>
                <w:sz w:val="18"/>
                <w:szCs w:val="18"/>
              </w:rPr>
              <w:t>1</w:t>
            </w:r>
            <w:r w:rsidR="00A253A2" w:rsidRPr="008B3376">
              <w:rPr>
                <w:rFonts w:asciiTheme="minorHAnsi" w:hAnsiTheme="minorHAnsi"/>
                <w:sz w:val="18"/>
                <w:szCs w:val="18"/>
              </w:rPr>
              <w:t>40,659</w:t>
            </w:r>
          </w:p>
        </w:tc>
        <w:tc>
          <w:tcPr>
            <w:tcW w:w="319" w:type="pct"/>
            <w:vAlign w:val="center"/>
          </w:tcPr>
          <w:p w14:paraId="0C959F03" w14:textId="77777777" w:rsidR="00ED56C1" w:rsidRPr="008B3376" w:rsidRDefault="00860729" w:rsidP="00C938A1">
            <w:pPr>
              <w:jc w:val="center"/>
              <w:rPr>
                <w:rFonts w:asciiTheme="minorHAnsi" w:hAnsiTheme="minorHAnsi"/>
                <w:sz w:val="18"/>
                <w:szCs w:val="18"/>
              </w:rPr>
            </w:pPr>
            <w:r w:rsidRPr="008B3376">
              <w:rPr>
                <w:rFonts w:asciiTheme="minorHAnsi" w:hAnsiTheme="minorHAnsi"/>
                <w:sz w:val="18"/>
                <w:szCs w:val="18"/>
              </w:rPr>
              <w:t>-</w:t>
            </w:r>
          </w:p>
        </w:tc>
        <w:tc>
          <w:tcPr>
            <w:tcW w:w="290" w:type="pct"/>
            <w:vAlign w:val="center"/>
          </w:tcPr>
          <w:p w14:paraId="6301DFD3" w14:textId="77777777" w:rsidR="00ED56C1" w:rsidRPr="008B3376" w:rsidRDefault="00860729" w:rsidP="00C938A1">
            <w:pPr>
              <w:jc w:val="center"/>
              <w:rPr>
                <w:rFonts w:asciiTheme="minorHAnsi" w:hAnsiTheme="minorHAnsi"/>
                <w:sz w:val="18"/>
                <w:szCs w:val="18"/>
              </w:rPr>
            </w:pPr>
            <w:r w:rsidRPr="008B3376">
              <w:rPr>
                <w:rFonts w:asciiTheme="minorHAnsi" w:hAnsiTheme="minorHAnsi"/>
                <w:sz w:val="18"/>
                <w:szCs w:val="18"/>
              </w:rPr>
              <w:t>-</w:t>
            </w:r>
          </w:p>
        </w:tc>
        <w:tc>
          <w:tcPr>
            <w:tcW w:w="319" w:type="pct"/>
            <w:vAlign w:val="center"/>
          </w:tcPr>
          <w:p w14:paraId="59F48229" w14:textId="77777777" w:rsidR="00ED56C1" w:rsidRPr="008B3376" w:rsidRDefault="00860729" w:rsidP="00C938A1">
            <w:pPr>
              <w:jc w:val="center"/>
              <w:rPr>
                <w:rFonts w:asciiTheme="minorHAnsi" w:hAnsiTheme="minorHAnsi"/>
                <w:sz w:val="18"/>
                <w:szCs w:val="18"/>
              </w:rPr>
            </w:pPr>
            <w:r w:rsidRPr="008B3376">
              <w:rPr>
                <w:rFonts w:asciiTheme="minorHAnsi" w:hAnsiTheme="minorHAnsi"/>
                <w:sz w:val="18"/>
                <w:szCs w:val="18"/>
              </w:rPr>
              <w:t>-</w:t>
            </w:r>
          </w:p>
        </w:tc>
        <w:tc>
          <w:tcPr>
            <w:tcW w:w="493" w:type="pct"/>
            <w:vAlign w:val="center"/>
          </w:tcPr>
          <w:p w14:paraId="143236F0" w14:textId="77777777" w:rsidR="00ED56C1" w:rsidRPr="008B3376" w:rsidRDefault="00860729" w:rsidP="00C938A1">
            <w:pPr>
              <w:jc w:val="center"/>
              <w:rPr>
                <w:rFonts w:asciiTheme="minorHAnsi" w:hAnsiTheme="minorHAnsi"/>
                <w:sz w:val="18"/>
                <w:szCs w:val="18"/>
              </w:rPr>
            </w:pPr>
            <w:r w:rsidRPr="008B3376">
              <w:rPr>
                <w:rFonts w:asciiTheme="minorHAnsi" w:hAnsiTheme="minorHAnsi"/>
                <w:sz w:val="18"/>
                <w:szCs w:val="18"/>
              </w:rPr>
              <w:t xml:space="preserve">UNDP </w:t>
            </w:r>
          </w:p>
        </w:tc>
        <w:tc>
          <w:tcPr>
            <w:tcW w:w="278" w:type="pct"/>
            <w:vAlign w:val="center"/>
          </w:tcPr>
          <w:p w14:paraId="65725912" w14:textId="77777777" w:rsidR="00ED56C1" w:rsidRPr="008B3376" w:rsidRDefault="00860729" w:rsidP="00C938A1">
            <w:pPr>
              <w:jc w:val="center"/>
              <w:rPr>
                <w:rFonts w:asciiTheme="minorHAnsi" w:hAnsiTheme="minorHAnsi"/>
                <w:sz w:val="18"/>
                <w:szCs w:val="18"/>
              </w:rPr>
            </w:pPr>
            <w:r w:rsidRPr="008B3376">
              <w:rPr>
                <w:rFonts w:asciiTheme="minorHAnsi" w:hAnsiTheme="minorHAnsi"/>
                <w:sz w:val="18"/>
                <w:szCs w:val="18"/>
              </w:rPr>
              <w:t>GF</w:t>
            </w:r>
          </w:p>
        </w:tc>
        <w:tc>
          <w:tcPr>
            <w:tcW w:w="656" w:type="pct"/>
            <w:vAlign w:val="center"/>
          </w:tcPr>
          <w:p w14:paraId="6ECFF71B" w14:textId="77777777" w:rsidR="00ED56C1" w:rsidRPr="008B3376" w:rsidRDefault="00860729" w:rsidP="00C938A1">
            <w:pPr>
              <w:jc w:val="center"/>
              <w:rPr>
                <w:rFonts w:asciiTheme="minorHAnsi" w:hAnsiTheme="minorHAnsi"/>
                <w:sz w:val="18"/>
                <w:szCs w:val="18"/>
              </w:rPr>
            </w:pPr>
            <w:r w:rsidRPr="008B3376">
              <w:rPr>
                <w:rFonts w:asciiTheme="minorHAnsi" w:hAnsiTheme="minorHAnsi"/>
                <w:sz w:val="18"/>
                <w:szCs w:val="18"/>
              </w:rPr>
              <w:t>Pro</w:t>
            </w:r>
            <w:r w:rsidR="00A43C72" w:rsidRPr="008B3376">
              <w:rPr>
                <w:rFonts w:asciiTheme="minorHAnsi" w:hAnsiTheme="minorHAnsi"/>
                <w:sz w:val="18"/>
                <w:szCs w:val="18"/>
              </w:rPr>
              <w:t xml:space="preserve">curement, shipment and storage cost to Fiji, shipment cost to SR </w:t>
            </w:r>
          </w:p>
        </w:tc>
        <w:tc>
          <w:tcPr>
            <w:tcW w:w="475" w:type="pct"/>
            <w:vAlign w:val="center"/>
          </w:tcPr>
          <w:p w14:paraId="3B47B268" w14:textId="77777777" w:rsidR="00ED56C1" w:rsidRPr="008B3376" w:rsidRDefault="00A253A2" w:rsidP="00C938A1">
            <w:pPr>
              <w:jc w:val="center"/>
              <w:rPr>
                <w:rFonts w:asciiTheme="minorHAnsi" w:hAnsiTheme="minorHAnsi"/>
                <w:sz w:val="18"/>
                <w:szCs w:val="18"/>
              </w:rPr>
            </w:pPr>
            <w:r w:rsidRPr="008B3376">
              <w:rPr>
                <w:rFonts w:asciiTheme="minorHAnsi" w:hAnsiTheme="minorHAnsi"/>
                <w:sz w:val="18"/>
                <w:szCs w:val="18"/>
              </w:rPr>
              <w:t>140,659</w:t>
            </w:r>
          </w:p>
        </w:tc>
      </w:tr>
      <w:tr w:rsidR="00DF09C7" w:rsidRPr="008B3376" w14:paraId="00B0CD49" w14:textId="77777777" w:rsidTr="005C104F">
        <w:trPr>
          <w:cantSplit/>
          <w:trHeight w:val="90"/>
        </w:trPr>
        <w:tc>
          <w:tcPr>
            <w:tcW w:w="683" w:type="pct"/>
            <w:vMerge/>
            <w:shd w:val="clear" w:color="auto" w:fill="CCCCCC"/>
          </w:tcPr>
          <w:p w14:paraId="73B6454B" w14:textId="77777777" w:rsidR="00DF09C7" w:rsidRPr="008B3376" w:rsidRDefault="00DF09C7" w:rsidP="008F1069">
            <w:pPr>
              <w:rPr>
                <w:rFonts w:asciiTheme="minorHAnsi" w:hAnsiTheme="minorHAnsi"/>
                <w:sz w:val="18"/>
                <w:szCs w:val="18"/>
              </w:rPr>
            </w:pPr>
          </w:p>
        </w:tc>
        <w:tc>
          <w:tcPr>
            <w:tcW w:w="1160" w:type="pct"/>
            <w:tcBorders>
              <w:top w:val="single" w:sz="4" w:space="0" w:color="auto"/>
            </w:tcBorders>
            <w:vAlign w:val="center"/>
          </w:tcPr>
          <w:p w14:paraId="328D4EE6" w14:textId="77777777" w:rsidR="00DF09C7" w:rsidRPr="008B3376" w:rsidRDefault="00DF09C7" w:rsidP="002D667E">
            <w:pPr>
              <w:pStyle w:val="ListParagraph"/>
              <w:numPr>
                <w:ilvl w:val="1"/>
                <w:numId w:val="5"/>
              </w:numPr>
              <w:spacing w:before="40" w:after="0"/>
              <w:rPr>
                <w:rFonts w:asciiTheme="minorHAnsi" w:hAnsiTheme="minorHAnsi"/>
                <w:iCs/>
                <w:sz w:val="18"/>
                <w:szCs w:val="18"/>
              </w:rPr>
            </w:pPr>
            <w:r w:rsidRPr="008B3376">
              <w:rPr>
                <w:rFonts w:asciiTheme="minorHAnsi" w:hAnsiTheme="minorHAnsi"/>
                <w:iCs/>
                <w:sz w:val="18"/>
                <w:szCs w:val="18"/>
              </w:rPr>
              <w:t>Rapid diagnostic Tests for MSM, TG, SW, ANC &amp; vulnerable populations</w:t>
            </w:r>
          </w:p>
          <w:p w14:paraId="7218A2BF" w14:textId="77777777" w:rsidR="00DF09C7" w:rsidRPr="008B3376" w:rsidRDefault="00DF09C7" w:rsidP="00DF09C7">
            <w:pPr>
              <w:spacing w:before="40" w:after="0"/>
              <w:rPr>
                <w:rFonts w:asciiTheme="minorHAnsi" w:hAnsiTheme="minorHAnsi"/>
                <w:iCs/>
                <w:sz w:val="18"/>
                <w:szCs w:val="18"/>
              </w:rPr>
            </w:pPr>
          </w:p>
        </w:tc>
        <w:tc>
          <w:tcPr>
            <w:tcW w:w="327" w:type="pct"/>
            <w:tcBorders>
              <w:top w:val="single" w:sz="4" w:space="0" w:color="auto"/>
              <w:bottom w:val="single" w:sz="4" w:space="0" w:color="auto"/>
            </w:tcBorders>
            <w:vAlign w:val="center"/>
          </w:tcPr>
          <w:p w14:paraId="36286762" w14:textId="77777777" w:rsidR="00DF09C7" w:rsidRPr="008B3376" w:rsidRDefault="00A253A2" w:rsidP="00C938A1">
            <w:pPr>
              <w:jc w:val="center"/>
              <w:rPr>
                <w:rFonts w:asciiTheme="minorHAnsi" w:hAnsiTheme="minorHAnsi"/>
                <w:sz w:val="18"/>
                <w:szCs w:val="18"/>
              </w:rPr>
            </w:pPr>
            <w:r w:rsidRPr="008B3376">
              <w:rPr>
                <w:rFonts w:asciiTheme="minorHAnsi" w:hAnsiTheme="minorHAnsi"/>
                <w:sz w:val="18"/>
                <w:szCs w:val="18"/>
              </w:rPr>
              <w:t>125,679</w:t>
            </w:r>
          </w:p>
        </w:tc>
        <w:tc>
          <w:tcPr>
            <w:tcW w:w="319" w:type="pct"/>
            <w:tcBorders>
              <w:top w:val="single" w:sz="4" w:space="0" w:color="auto"/>
              <w:bottom w:val="single" w:sz="4" w:space="0" w:color="auto"/>
            </w:tcBorders>
            <w:vAlign w:val="center"/>
          </w:tcPr>
          <w:p w14:paraId="4712E6F4" w14:textId="77777777" w:rsidR="00DF09C7" w:rsidRPr="008B3376" w:rsidRDefault="00A253A2" w:rsidP="00C938A1">
            <w:pPr>
              <w:jc w:val="center"/>
              <w:rPr>
                <w:rFonts w:asciiTheme="minorHAnsi" w:hAnsiTheme="minorHAnsi"/>
                <w:sz w:val="18"/>
                <w:szCs w:val="18"/>
              </w:rPr>
            </w:pPr>
            <w:r w:rsidRPr="008B3376">
              <w:rPr>
                <w:rFonts w:asciiTheme="minorHAnsi" w:hAnsiTheme="minorHAnsi"/>
                <w:sz w:val="18"/>
                <w:szCs w:val="18"/>
              </w:rPr>
              <w:t>130,063</w:t>
            </w:r>
          </w:p>
        </w:tc>
        <w:tc>
          <w:tcPr>
            <w:tcW w:w="290" w:type="pct"/>
            <w:tcBorders>
              <w:top w:val="single" w:sz="4" w:space="0" w:color="auto"/>
              <w:bottom w:val="single" w:sz="4" w:space="0" w:color="auto"/>
            </w:tcBorders>
            <w:vAlign w:val="center"/>
          </w:tcPr>
          <w:p w14:paraId="3B32FC00" w14:textId="77777777" w:rsidR="00DF09C7" w:rsidRPr="008B3376" w:rsidRDefault="00A253A2" w:rsidP="00C938A1">
            <w:pPr>
              <w:jc w:val="center"/>
              <w:rPr>
                <w:rFonts w:asciiTheme="minorHAnsi" w:hAnsiTheme="minorHAnsi"/>
                <w:sz w:val="18"/>
                <w:szCs w:val="18"/>
              </w:rPr>
            </w:pPr>
            <w:r w:rsidRPr="008B3376">
              <w:rPr>
                <w:rFonts w:asciiTheme="minorHAnsi" w:hAnsiTheme="minorHAnsi"/>
                <w:sz w:val="18"/>
                <w:szCs w:val="18"/>
              </w:rPr>
              <w:t>134,490</w:t>
            </w:r>
          </w:p>
        </w:tc>
        <w:tc>
          <w:tcPr>
            <w:tcW w:w="319" w:type="pct"/>
            <w:tcBorders>
              <w:top w:val="single" w:sz="4" w:space="0" w:color="auto"/>
              <w:bottom w:val="single" w:sz="4" w:space="0" w:color="auto"/>
            </w:tcBorders>
            <w:vAlign w:val="center"/>
          </w:tcPr>
          <w:p w14:paraId="2DFA7247" w14:textId="77777777" w:rsidR="00DF09C7" w:rsidRPr="008B3376" w:rsidRDefault="00DF09C7" w:rsidP="00C938A1">
            <w:pPr>
              <w:jc w:val="center"/>
              <w:rPr>
                <w:rFonts w:asciiTheme="minorHAnsi" w:hAnsiTheme="minorHAnsi"/>
                <w:sz w:val="18"/>
                <w:szCs w:val="18"/>
              </w:rPr>
            </w:pPr>
            <w:r w:rsidRPr="008B3376">
              <w:rPr>
                <w:rFonts w:asciiTheme="minorHAnsi" w:hAnsiTheme="minorHAnsi"/>
                <w:sz w:val="18"/>
                <w:szCs w:val="18"/>
              </w:rPr>
              <w:t>-</w:t>
            </w:r>
          </w:p>
        </w:tc>
        <w:tc>
          <w:tcPr>
            <w:tcW w:w="493" w:type="pct"/>
            <w:tcBorders>
              <w:top w:val="single" w:sz="4" w:space="0" w:color="auto"/>
              <w:bottom w:val="single" w:sz="4" w:space="0" w:color="auto"/>
            </w:tcBorders>
            <w:vAlign w:val="center"/>
          </w:tcPr>
          <w:p w14:paraId="7BFEE54E" w14:textId="77777777" w:rsidR="00DF09C7" w:rsidRPr="008B3376" w:rsidRDefault="00DF09C7" w:rsidP="00C938A1">
            <w:pPr>
              <w:jc w:val="center"/>
              <w:rPr>
                <w:rFonts w:asciiTheme="minorHAnsi" w:hAnsiTheme="minorHAnsi"/>
                <w:sz w:val="18"/>
                <w:szCs w:val="18"/>
              </w:rPr>
            </w:pPr>
            <w:r w:rsidRPr="008B3376">
              <w:rPr>
                <w:rFonts w:asciiTheme="minorHAnsi" w:hAnsiTheme="minorHAnsi"/>
                <w:sz w:val="18"/>
                <w:szCs w:val="18"/>
              </w:rPr>
              <w:t>UNDP</w:t>
            </w:r>
          </w:p>
        </w:tc>
        <w:tc>
          <w:tcPr>
            <w:tcW w:w="278" w:type="pct"/>
            <w:tcBorders>
              <w:top w:val="single" w:sz="4" w:space="0" w:color="auto"/>
              <w:bottom w:val="single" w:sz="4" w:space="0" w:color="auto"/>
            </w:tcBorders>
            <w:vAlign w:val="center"/>
          </w:tcPr>
          <w:p w14:paraId="7CAFE787" w14:textId="77777777" w:rsidR="00DF09C7" w:rsidRPr="008B3376" w:rsidRDefault="00DF09C7" w:rsidP="00C938A1">
            <w:pPr>
              <w:jc w:val="center"/>
              <w:rPr>
                <w:rFonts w:asciiTheme="minorHAnsi" w:hAnsiTheme="minorHAnsi"/>
                <w:sz w:val="18"/>
                <w:szCs w:val="18"/>
              </w:rPr>
            </w:pPr>
            <w:r w:rsidRPr="008B3376">
              <w:rPr>
                <w:rFonts w:asciiTheme="minorHAnsi" w:hAnsiTheme="minorHAnsi"/>
                <w:sz w:val="18"/>
                <w:szCs w:val="18"/>
              </w:rPr>
              <w:t>GF</w:t>
            </w:r>
          </w:p>
        </w:tc>
        <w:tc>
          <w:tcPr>
            <w:tcW w:w="656" w:type="pct"/>
            <w:tcBorders>
              <w:top w:val="single" w:sz="4" w:space="0" w:color="auto"/>
              <w:bottom w:val="single" w:sz="4" w:space="0" w:color="auto"/>
            </w:tcBorders>
            <w:vAlign w:val="center"/>
          </w:tcPr>
          <w:p w14:paraId="0352328A" w14:textId="77777777" w:rsidR="00DF09C7" w:rsidRPr="008B3376" w:rsidRDefault="00DF09C7" w:rsidP="00C938A1">
            <w:pPr>
              <w:jc w:val="center"/>
              <w:rPr>
                <w:rFonts w:asciiTheme="minorHAnsi" w:hAnsiTheme="minorHAnsi"/>
                <w:sz w:val="18"/>
                <w:szCs w:val="18"/>
              </w:rPr>
            </w:pPr>
            <w:r w:rsidRPr="008B3376">
              <w:rPr>
                <w:rFonts w:asciiTheme="minorHAnsi" w:hAnsiTheme="minorHAnsi"/>
                <w:sz w:val="18"/>
                <w:szCs w:val="18"/>
              </w:rPr>
              <w:t>Procurement, shipment and storage cost to Fiji, shipment cost to SR</w:t>
            </w:r>
          </w:p>
        </w:tc>
        <w:tc>
          <w:tcPr>
            <w:tcW w:w="475" w:type="pct"/>
            <w:tcBorders>
              <w:top w:val="single" w:sz="4" w:space="0" w:color="auto"/>
              <w:bottom w:val="single" w:sz="4" w:space="0" w:color="auto"/>
            </w:tcBorders>
            <w:vAlign w:val="center"/>
          </w:tcPr>
          <w:p w14:paraId="03697B6E" w14:textId="77777777" w:rsidR="00DF09C7" w:rsidRPr="008B3376" w:rsidRDefault="00A253A2" w:rsidP="00C938A1">
            <w:pPr>
              <w:jc w:val="center"/>
              <w:rPr>
                <w:rFonts w:asciiTheme="minorHAnsi" w:hAnsiTheme="minorHAnsi"/>
                <w:sz w:val="18"/>
                <w:szCs w:val="18"/>
              </w:rPr>
            </w:pPr>
            <w:r w:rsidRPr="008B3376">
              <w:rPr>
                <w:rFonts w:asciiTheme="minorHAnsi" w:hAnsiTheme="minorHAnsi"/>
                <w:sz w:val="18"/>
                <w:szCs w:val="18"/>
              </w:rPr>
              <w:t>390,231</w:t>
            </w:r>
          </w:p>
        </w:tc>
      </w:tr>
      <w:tr w:rsidR="00A072DE" w:rsidRPr="008B3376" w14:paraId="11F48C95" w14:textId="77777777" w:rsidTr="005C104F">
        <w:trPr>
          <w:cantSplit/>
          <w:trHeight w:val="90"/>
        </w:trPr>
        <w:tc>
          <w:tcPr>
            <w:tcW w:w="683" w:type="pct"/>
            <w:vMerge/>
            <w:shd w:val="clear" w:color="auto" w:fill="CCCCCC"/>
          </w:tcPr>
          <w:p w14:paraId="19C014F9" w14:textId="77777777" w:rsidR="00A072DE" w:rsidRPr="008B3376" w:rsidRDefault="00A072DE" w:rsidP="00A072DE">
            <w:pPr>
              <w:rPr>
                <w:rFonts w:asciiTheme="minorHAnsi" w:hAnsiTheme="minorHAnsi"/>
                <w:sz w:val="18"/>
                <w:szCs w:val="18"/>
              </w:rPr>
            </w:pPr>
          </w:p>
        </w:tc>
        <w:tc>
          <w:tcPr>
            <w:tcW w:w="1160" w:type="pct"/>
            <w:tcBorders>
              <w:top w:val="single" w:sz="4" w:space="0" w:color="auto"/>
              <w:bottom w:val="single" w:sz="4" w:space="0" w:color="auto"/>
            </w:tcBorders>
            <w:vAlign w:val="center"/>
          </w:tcPr>
          <w:p w14:paraId="78F14629" w14:textId="77777777" w:rsidR="00A072DE" w:rsidRPr="008B3376" w:rsidRDefault="00A072DE" w:rsidP="002D667E">
            <w:pPr>
              <w:pStyle w:val="ListParagraph"/>
              <w:numPr>
                <w:ilvl w:val="1"/>
                <w:numId w:val="5"/>
              </w:numPr>
              <w:spacing w:before="40" w:after="0"/>
              <w:rPr>
                <w:rFonts w:asciiTheme="minorHAnsi" w:hAnsiTheme="minorHAnsi"/>
                <w:iCs/>
                <w:sz w:val="18"/>
                <w:szCs w:val="18"/>
              </w:rPr>
            </w:pPr>
            <w:r w:rsidRPr="008B3376">
              <w:rPr>
                <w:rFonts w:asciiTheme="minorHAnsi" w:hAnsiTheme="minorHAnsi"/>
                <w:iCs/>
                <w:sz w:val="18"/>
                <w:szCs w:val="18"/>
              </w:rPr>
              <w:t>Community Outreach Activities</w:t>
            </w:r>
          </w:p>
        </w:tc>
        <w:tc>
          <w:tcPr>
            <w:tcW w:w="327" w:type="pct"/>
            <w:tcBorders>
              <w:top w:val="single" w:sz="4" w:space="0" w:color="auto"/>
              <w:bottom w:val="single" w:sz="4" w:space="0" w:color="auto"/>
            </w:tcBorders>
            <w:vAlign w:val="center"/>
          </w:tcPr>
          <w:p w14:paraId="5B1D900B" w14:textId="77777777" w:rsidR="00A072DE" w:rsidRPr="008B3376" w:rsidRDefault="00A072DE" w:rsidP="00A072DE">
            <w:pPr>
              <w:jc w:val="center"/>
              <w:rPr>
                <w:rFonts w:asciiTheme="minorHAnsi" w:hAnsiTheme="minorHAnsi"/>
                <w:sz w:val="18"/>
                <w:szCs w:val="18"/>
              </w:rPr>
            </w:pPr>
            <w:r w:rsidRPr="008B3376">
              <w:rPr>
                <w:rFonts w:asciiTheme="minorHAnsi" w:hAnsiTheme="minorHAnsi"/>
                <w:sz w:val="18"/>
                <w:szCs w:val="18"/>
              </w:rPr>
              <w:t>107,103</w:t>
            </w:r>
          </w:p>
        </w:tc>
        <w:tc>
          <w:tcPr>
            <w:tcW w:w="319" w:type="pct"/>
            <w:tcBorders>
              <w:top w:val="single" w:sz="4" w:space="0" w:color="auto"/>
              <w:bottom w:val="single" w:sz="4" w:space="0" w:color="auto"/>
            </w:tcBorders>
            <w:vAlign w:val="center"/>
          </w:tcPr>
          <w:p w14:paraId="182BD515" w14:textId="77777777" w:rsidR="00A072DE" w:rsidRPr="008B3376" w:rsidRDefault="00A072DE" w:rsidP="00A072DE">
            <w:pPr>
              <w:jc w:val="center"/>
              <w:rPr>
                <w:rFonts w:asciiTheme="minorHAnsi" w:hAnsiTheme="minorHAnsi"/>
                <w:sz w:val="18"/>
                <w:szCs w:val="18"/>
              </w:rPr>
            </w:pPr>
            <w:r w:rsidRPr="008B3376">
              <w:rPr>
                <w:rFonts w:asciiTheme="minorHAnsi" w:hAnsiTheme="minorHAnsi"/>
                <w:sz w:val="18"/>
                <w:szCs w:val="18"/>
              </w:rPr>
              <w:t>107,103</w:t>
            </w:r>
          </w:p>
        </w:tc>
        <w:tc>
          <w:tcPr>
            <w:tcW w:w="290" w:type="pct"/>
            <w:tcBorders>
              <w:top w:val="single" w:sz="4" w:space="0" w:color="auto"/>
              <w:bottom w:val="single" w:sz="4" w:space="0" w:color="auto"/>
            </w:tcBorders>
            <w:vAlign w:val="center"/>
          </w:tcPr>
          <w:p w14:paraId="649A4D5C" w14:textId="77777777" w:rsidR="00A072DE" w:rsidRPr="008B3376" w:rsidRDefault="00A072DE" w:rsidP="00A072DE">
            <w:pPr>
              <w:jc w:val="center"/>
              <w:rPr>
                <w:rFonts w:asciiTheme="minorHAnsi" w:hAnsiTheme="minorHAnsi"/>
                <w:sz w:val="18"/>
                <w:szCs w:val="18"/>
              </w:rPr>
            </w:pPr>
            <w:r w:rsidRPr="008B3376">
              <w:rPr>
                <w:rFonts w:asciiTheme="minorHAnsi" w:hAnsiTheme="minorHAnsi"/>
                <w:sz w:val="18"/>
                <w:szCs w:val="18"/>
              </w:rPr>
              <w:t>107,103</w:t>
            </w:r>
          </w:p>
        </w:tc>
        <w:tc>
          <w:tcPr>
            <w:tcW w:w="319" w:type="pct"/>
            <w:tcBorders>
              <w:top w:val="single" w:sz="4" w:space="0" w:color="auto"/>
              <w:bottom w:val="single" w:sz="4" w:space="0" w:color="auto"/>
            </w:tcBorders>
            <w:vAlign w:val="center"/>
          </w:tcPr>
          <w:p w14:paraId="0E96AE3F" w14:textId="77777777" w:rsidR="00A072DE" w:rsidRPr="008B3376" w:rsidRDefault="00A072DE" w:rsidP="00A072DE">
            <w:pPr>
              <w:jc w:val="center"/>
              <w:rPr>
                <w:rFonts w:asciiTheme="minorHAnsi" w:hAnsiTheme="minorHAnsi"/>
                <w:sz w:val="18"/>
                <w:szCs w:val="18"/>
              </w:rPr>
            </w:pPr>
            <w:r w:rsidRPr="008B3376">
              <w:rPr>
                <w:rFonts w:asciiTheme="minorHAnsi" w:hAnsiTheme="minorHAnsi"/>
                <w:sz w:val="18"/>
                <w:szCs w:val="18"/>
              </w:rPr>
              <w:t>-</w:t>
            </w:r>
          </w:p>
        </w:tc>
        <w:tc>
          <w:tcPr>
            <w:tcW w:w="493" w:type="pct"/>
            <w:tcBorders>
              <w:top w:val="single" w:sz="4" w:space="0" w:color="auto"/>
              <w:bottom w:val="single" w:sz="4" w:space="0" w:color="auto"/>
            </w:tcBorders>
            <w:vAlign w:val="center"/>
          </w:tcPr>
          <w:p w14:paraId="45A768F9" w14:textId="77777777" w:rsidR="00A072DE" w:rsidRPr="008B3376" w:rsidRDefault="00A072DE" w:rsidP="00A072DE">
            <w:pPr>
              <w:jc w:val="center"/>
              <w:rPr>
                <w:rFonts w:asciiTheme="minorHAnsi" w:hAnsiTheme="minorHAnsi"/>
                <w:sz w:val="18"/>
                <w:szCs w:val="18"/>
              </w:rPr>
            </w:pPr>
            <w:r w:rsidRPr="008B3376">
              <w:rPr>
                <w:rFonts w:asciiTheme="minorHAnsi" w:hAnsiTheme="minorHAnsi"/>
                <w:sz w:val="18"/>
                <w:szCs w:val="18"/>
              </w:rPr>
              <w:t>SR – MHMS Only</w:t>
            </w:r>
          </w:p>
        </w:tc>
        <w:tc>
          <w:tcPr>
            <w:tcW w:w="278" w:type="pct"/>
            <w:tcBorders>
              <w:top w:val="single" w:sz="4" w:space="0" w:color="auto"/>
              <w:bottom w:val="single" w:sz="4" w:space="0" w:color="auto"/>
            </w:tcBorders>
            <w:vAlign w:val="center"/>
          </w:tcPr>
          <w:p w14:paraId="4272FA3D" w14:textId="77777777" w:rsidR="00A072DE" w:rsidRPr="008B3376" w:rsidRDefault="00A072DE" w:rsidP="00A072DE">
            <w:pPr>
              <w:jc w:val="center"/>
              <w:rPr>
                <w:rFonts w:asciiTheme="minorHAnsi" w:hAnsiTheme="minorHAnsi"/>
                <w:sz w:val="18"/>
                <w:szCs w:val="18"/>
              </w:rPr>
            </w:pPr>
            <w:r w:rsidRPr="008B3376">
              <w:rPr>
                <w:rFonts w:asciiTheme="minorHAnsi" w:hAnsiTheme="minorHAnsi"/>
                <w:sz w:val="18"/>
                <w:szCs w:val="18"/>
              </w:rPr>
              <w:t>GF</w:t>
            </w:r>
          </w:p>
        </w:tc>
        <w:tc>
          <w:tcPr>
            <w:tcW w:w="656" w:type="pct"/>
            <w:tcBorders>
              <w:top w:val="single" w:sz="4" w:space="0" w:color="auto"/>
              <w:bottom w:val="single" w:sz="4" w:space="0" w:color="auto"/>
            </w:tcBorders>
            <w:vAlign w:val="center"/>
          </w:tcPr>
          <w:p w14:paraId="4FF6D192" w14:textId="77777777" w:rsidR="00A072DE" w:rsidRPr="008B3376" w:rsidRDefault="00A072DE" w:rsidP="00A072DE">
            <w:pPr>
              <w:jc w:val="center"/>
              <w:rPr>
                <w:rFonts w:asciiTheme="minorHAnsi" w:hAnsiTheme="minorHAnsi"/>
                <w:sz w:val="18"/>
                <w:szCs w:val="18"/>
              </w:rPr>
            </w:pPr>
            <w:r w:rsidRPr="008B3376">
              <w:rPr>
                <w:rFonts w:asciiTheme="minorHAnsi" w:hAnsiTheme="minorHAnsi" w:cs="Arial"/>
                <w:sz w:val="18"/>
                <w:szCs w:val="18"/>
              </w:rPr>
              <w:t>Travel, accommodation, DSA, workshop costs</w:t>
            </w:r>
          </w:p>
        </w:tc>
        <w:tc>
          <w:tcPr>
            <w:tcW w:w="475" w:type="pct"/>
            <w:tcBorders>
              <w:top w:val="single" w:sz="4" w:space="0" w:color="auto"/>
              <w:bottom w:val="single" w:sz="4" w:space="0" w:color="auto"/>
            </w:tcBorders>
            <w:vAlign w:val="center"/>
          </w:tcPr>
          <w:p w14:paraId="4AD2BEF5" w14:textId="77777777" w:rsidR="00A072DE" w:rsidRPr="008B3376" w:rsidRDefault="00A072DE" w:rsidP="00A072DE">
            <w:pPr>
              <w:jc w:val="center"/>
              <w:rPr>
                <w:rFonts w:asciiTheme="minorHAnsi" w:hAnsiTheme="minorHAnsi"/>
                <w:sz w:val="18"/>
                <w:szCs w:val="18"/>
              </w:rPr>
            </w:pPr>
            <w:r w:rsidRPr="008B3376">
              <w:rPr>
                <w:rFonts w:asciiTheme="minorHAnsi" w:hAnsiTheme="minorHAnsi"/>
                <w:sz w:val="18"/>
                <w:szCs w:val="18"/>
              </w:rPr>
              <w:t>321,307</w:t>
            </w:r>
          </w:p>
        </w:tc>
      </w:tr>
      <w:tr w:rsidR="002A5621" w:rsidRPr="008B3376" w14:paraId="2ED25CB6" w14:textId="77777777" w:rsidTr="005C104F">
        <w:trPr>
          <w:cantSplit/>
          <w:trHeight w:val="90"/>
        </w:trPr>
        <w:tc>
          <w:tcPr>
            <w:tcW w:w="683" w:type="pct"/>
            <w:vMerge/>
            <w:shd w:val="clear" w:color="auto" w:fill="CCCCCC"/>
          </w:tcPr>
          <w:p w14:paraId="6DC1DFDB" w14:textId="77777777" w:rsidR="002A5621" w:rsidRPr="008B3376" w:rsidRDefault="002A5621" w:rsidP="002A5621">
            <w:pPr>
              <w:rPr>
                <w:rFonts w:asciiTheme="minorHAnsi" w:hAnsiTheme="minorHAnsi"/>
                <w:sz w:val="18"/>
                <w:szCs w:val="18"/>
              </w:rPr>
            </w:pPr>
          </w:p>
        </w:tc>
        <w:tc>
          <w:tcPr>
            <w:tcW w:w="1160" w:type="pct"/>
            <w:tcBorders>
              <w:top w:val="single" w:sz="4" w:space="0" w:color="auto"/>
              <w:bottom w:val="single" w:sz="4" w:space="0" w:color="auto"/>
            </w:tcBorders>
            <w:vAlign w:val="center"/>
          </w:tcPr>
          <w:p w14:paraId="41B5C972" w14:textId="77777777" w:rsidR="002A5621" w:rsidRPr="008B3376" w:rsidRDefault="002A5621" w:rsidP="002D667E">
            <w:pPr>
              <w:pStyle w:val="ListParagraph"/>
              <w:numPr>
                <w:ilvl w:val="1"/>
                <w:numId w:val="5"/>
              </w:numPr>
              <w:spacing w:before="40" w:after="0"/>
              <w:rPr>
                <w:rFonts w:asciiTheme="minorHAnsi" w:hAnsiTheme="minorHAnsi"/>
                <w:iCs/>
                <w:sz w:val="18"/>
                <w:szCs w:val="18"/>
              </w:rPr>
            </w:pPr>
            <w:r w:rsidRPr="008B3376">
              <w:rPr>
                <w:rFonts w:asciiTheme="minorHAnsi" w:hAnsiTheme="minorHAnsi"/>
                <w:iCs/>
                <w:sz w:val="18"/>
                <w:szCs w:val="18"/>
              </w:rPr>
              <w:t xml:space="preserve">Training of Health Care Workers as per country requirement can be as peer educators/counsellors, stigma and discrimination, testing and treatment strategies </w:t>
            </w:r>
          </w:p>
        </w:tc>
        <w:tc>
          <w:tcPr>
            <w:tcW w:w="327" w:type="pct"/>
            <w:tcBorders>
              <w:top w:val="single" w:sz="4" w:space="0" w:color="auto"/>
              <w:bottom w:val="single" w:sz="4" w:space="0" w:color="auto"/>
            </w:tcBorders>
            <w:vAlign w:val="center"/>
          </w:tcPr>
          <w:p w14:paraId="75FE0209" w14:textId="77777777" w:rsidR="002A5621" w:rsidRPr="008B3376" w:rsidRDefault="001E51C7" w:rsidP="002A5621">
            <w:pPr>
              <w:jc w:val="center"/>
              <w:rPr>
                <w:rFonts w:asciiTheme="minorHAnsi" w:hAnsiTheme="minorHAnsi"/>
                <w:sz w:val="18"/>
                <w:szCs w:val="18"/>
              </w:rPr>
            </w:pPr>
            <w:r w:rsidRPr="008B3376">
              <w:rPr>
                <w:rFonts w:asciiTheme="minorHAnsi" w:hAnsiTheme="minorHAnsi"/>
                <w:sz w:val="18"/>
                <w:szCs w:val="18"/>
              </w:rPr>
              <w:t>15,135</w:t>
            </w:r>
          </w:p>
        </w:tc>
        <w:tc>
          <w:tcPr>
            <w:tcW w:w="319" w:type="pct"/>
            <w:tcBorders>
              <w:top w:val="single" w:sz="4" w:space="0" w:color="auto"/>
              <w:bottom w:val="single" w:sz="4" w:space="0" w:color="auto"/>
            </w:tcBorders>
            <w:vAlign w:val="center"/>
          </w:tcPr>
          <w:p w14:paraId="2CA11B7E" w14:textId="77777777" w:rsidR="002A5621" w:rsidRPr="008B3376" w:rsidRDefault="001E51C7" w:rsidP="002A5621">
            <w:pPr>
              <w:jc w:val="center"/>
              <w:rPr>
                <w:rFonts w:asciiTheme="minorHAnsi" w:hAnsiTheme="minorHAnsi"/>
                <w:sz w:val="18"/>
                <w:szCs w:val="18"/>
              </w:rPr>
            </w:pPr>
            <w:r w:rsidRPr="008B3376">
              <w:rPr>
                <w:rFonts w:asciiTheme="minorHAnsi" w:hAnsiTheme="minorHAnsi"/>
                <w:sz w:val="18"/>
                <w:szCs w:val="18"/>
              </w:rPr>
              <w:t>15,135</w:t>
            </w:r>
          </w:p>
        </w:tc>
        <w:tc>
          <w:tcPr>
            <w:tcW w:w="290" w:type="pct"/>
            <w:tcBorders>
              <w:top w:val="single" w:sz="4" w:space="0" w:color="auto"/>
              <w:bottom w:val="single" w:sz="4" w:space="0" w:color="auto"/>
            </w:tcBorders>
            <w:vAlign w:val="center"/>
          </w:tcPr>
          <w:p w14:paraId="3BA86CF1" w14:textId="77777777" w:rsidR="002A5621" w:rsidRPr="008B3376" w:rsidRDefault="001E51C7" w:rsidP="002A5621">
            <w:pPr>
              <w:jc w:val="center"/>
              <w:rPr>
                <w:rFonts w:asciiTheme="minorHAnsi" w:hAnsiTheme="minorHAnsi"/>
                <w:sz w:val="18"/>
                <w:szCs w:val="18"/>
              </w:rPr>
            </w:pPr>
            <w:r w:rsidRPr="008B3376">
              <w:rPr>
                <w:rFonts w:asciiTheme="minorHAnsi" w:hAnsiTheme="minorHAnsi"/>
                <w:sz w:val="18"/>
                <w:szCs w:val="18"/>
              </w:rPr>
              <w:t>15,135</w:t>
            </w:r>
          </w:p>
        </w:tc>
        <w:tc>
          <w:tcPr>
            <w:tcW w:w="319" w:type="pct"/>
            <w:tcBorders>
              <w:top w:val="single" w:sz="4" w:space="0" w:color="auto"/>
              <w:bottom w:val="single" w:sz="4" w:space="0" w:color="auto"/>
            </w:tcBorders>
            <w:vAlign w:val="center"/>
          </w:tcPr>
          <w:p w14:paraId="47682DEB"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w:t>
            </w:r>
          </w:p>
        </w:tc>
        <w:tc>
          <w:tcPr>
            <w:tcW w:w="493" w:type="pct"/>
            <w:tcBorders>
              <w:top w:val="single" w:sz="4" w:space="0" w:color="auto"/>
              <w:bottom w:val="single" w:sz="4" w:space="0" w:color="auto"/>
            </w:tcBorders>
            <w:vAlign w:val="center"/>
          </w:tcPr>
          <w:p w14:paraId="02B67E72"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SR – MHMS Only</w:t>
            </w:r>
          </w:p>
        </w:tc>
        <w:tc>
          <w:tcPr>
            <w:tcW w:w="278" w:type="pct"/>
            <w:tcBorders>
              <w:top w:val="single" w:sz="4" w:space="0" w:color="auto"/>
              <w:bottom w:val="single" w:sz="4" w:space="0" w:color="auto"/>
            </w:tcBorders>
            <w:vAlign w:val="center"/>
          </w:tcPr>
          <w:p w14:paraId="2E1D885F"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GF</w:t>
            </w:r>
          </w:p>
        </w:tc>
        <w:tc>
          <w:tcPr>
            <w:tcW w:w="656" w:type="pct"/>
            <w:tcBorders>
              <w:top w:val="single" w:sz="4" w:space="0" w:color="auto"/>
              <w:bottom w:val="single" w:sz="4" w:space="0" w:color="auto"/>
            </w:tcBorders>
            <w:vAlign w:val="center"/>
          </w:tcPr>
          <w:p w14:paraId="3E057DC1" w14:textId="77777777" w:rsidR="002A5621" w:rsidRPr="008B3376" w:rsidRDefault="002A5621" w:rsidP="002A5621">
            <w:pPr>
              <w:jc w:val="center"/>
              <w:rPr>
                <w:rFonts w:asciiTheme="minorHAnsi" w:hAnsiTheme="minorHAnsi"/>
                <w:sz w:val="18"/>
                <w:szCs w:val="18"/>
              </w:rPr>
            </w:pPr>
            <w:r w:rsidRPr="008B3376">
              <w:rPr>
                <w:rFonts w:asciiTheme="minorHAnsi" w:hAnsiTheme="minorHAnsi" w:cs="Arial"/>
                <w:sz w:val="18"/>
                <w:szCs w:val="18"/>
              </w:rPr>
              <w:t>Workshop costs</w:t>
            </w:r>
          </w:p>
        </w:tc>
        <w:tc>
          <w:tcPr>
            <w:tcW w:w="475" w:type="pct"/>
            <w:tcBorders>
              <w:top w:val="single" w:sz="4" w:space="0" w:color="auto"/>
              <w:bottom w:val="single" w:sz="4" w:space="0" w:color="auto"/>
            </w:tcBorders>
            <w:vAlign w:val="center"/>
          </w:tcPr>
          <w:p w14:paraId="73B62C67" w14:textId="77777777" w:rsidR="002A5621" w:rsidRPr="008B3376" w:rsidRDefault="001E51C7" w:rsidP="002A5621">
            <w:pPr>
              <w:jc w:val="center"/>
              <w:rPr>
                <w:rFonts w:asciiTheme="minorHAnsi" w:hAnsiTheme="minorHAnsi"/>
                <w:sz w:val="18"/>
                <w:szCs w:val="18"/>
              </w:rPr>
            </w:pPr>
            <w:r w:rsidRPr="008B3376">
              <w:rPr>
                <w:rFonts w:asciiTheme="minorHAnsi" w:hAnsiTheme="minorHAnsi"/>
                <w:sz w:val="18"/>
                <w:szCs w:val="18"/>
              </w:rPr>
              <w:t>45,405</w:t>
            </w:r>
          </w:p>
        </w:tc>
      </w:tr>
      <w:tr w:rsidR="002A5621" w:rsidRPr="008B3376" w14:paraId="46BAF6EF" w14:textId="77777777" w:rsidTr="005C104F">
        <w:trPr>
          <w:cantSplit/>
          <w:trHeight w:val="90"/>
        </w:trPr>
        <w:tc>
          <w:tcPr>
            <w:tcW w:w="683" w:type="pct"/>
            <w:vMerge/>
            <w:shd w:val="clear" w:color="auto" w:fill="CCCCCC"/>
          </w:tcPr>
          <w:p w14:paraId="573B7E2B" w14:textId="77777777" w:rsidR="002A5621" w:rsidRPr="008B3376" w:rsidRDefault="002A5621" w:rsidP="002A5621">
            <w:pPr>
              <w:rPr>
                <w:rFonts w:asciiTheme="minorHAnsi" w:hAnsiTheme="minorHAnsi"/>
                <w:sz w:val="18"/>
                <w:szCs w:val="18"/>
              </w:rPr>
            </w:pPr>
          </w:p>
        </w:tc>
        <w:tc>
          <w:tcPr>
            <w:tcW w:w="1160" w:type="pct"/>
            <w:tcBorders>
              <w:top w:val="single" w:sz="4" w:space="0" w:color="auto"/>
              <w:bottom w:val="single" w:sz="4" w:space="0" w:color="auto"/>
            </w:tcBorders>
            <w:vAlign w:val="center"/>
          </w:tcPr>
          <w:p w14:paraId="20641F79" w14:textId="77777777" w:rsidR="002A5621" w:rsidRPr="008B3376" w:rsidRDefault="009F6E39" w:rsidP="002D667E">
            <w:pPr>
              <w:pStyle w:val="ListParagraph"/>
              <w:numPr>
                <w:ilvl w:val="1"/>
                <w:numId w:val="5"/>
              </w:numPr>
              <w:spacing w:before="40" w:after="0"/>
              <w:rPr>
                <w:rFonts w:asciiTheme="minorHAnsi" w:hAnsiTheme="minorHAnsi"/>
                <w:iCs/>
                <w:sz w:val="18"/>
                <w:szCs w:val="18"/>
              </w:rPr>
            </w:pPr>
            <w:r w:rsidRPr="008B3376">
              <w:rPr>
                <w:rFonts w:asciiTheme="minorHAnsi" w:hAnsiTheme="minorHAnsi"/>
                <w:iCs/>
                <w:sz w:val="18"/>
                <w:szCs w:val="18"/>
              </w:rPr>
              <w:t xml:space="preserve">Procurement of </w:t>
            </w:r>
            <w:r w:rsidR="00BB425D" w:rsidRPr="008B3376">
              <w:rPr>
                <w:rFonts w:asciiTheme="minorHAnsi" w:hAnsiTheme="minorHAnsi"/>
                <w:iCs/>
                <w:sz w:val="18"/>
                <w:szCs w:val="18"/>
              </w:rPr>
              <w:t>diagnostic cartridges and lab consumables for STI detection (CT/NG)</w:t>
            </w:r>
          </w:p>
        </w:tc>
        <w:tc>
          <w:tcPr>
            <w:tcW w:w="327" w:type="pct"/>
            <w:tcBorders>
              <w:top w:val="single" w:sz="4" w:space="0" w:color="auto"/>
              <w:bottom w:val="single" w:sz="4" w:space="0" w:color="auto"/>
            </w:tcBorders>
            <w:vAlign w:val="center"/>
          </w:tcPr>
          <w:p w14:paraId="3C18355B" w14:textId="77777777" w:rsidR="002A5621" w:rsidRPr="008B3376" w:rsidRDefault="00BB425D" w:rsidP="002A5621">
            <w:pPr>
              <w:jc w:val="center"/>
              <w:rPr>
                <w:rFonts w:asciiTheme="minorHAnsi" w:hAnsiTheme="minorHAnsi"/>
                <w:sz w:val="18"/>
                <w:szCs w:val="18"/>
              </w:rPr>
            </w:pPr>
            <w:r w:rsidRPr="008B3376">
              <w:rPr>
                <w:rFonts w:asciiTheme="minorHAnsi" w:hAnsiTheme="minorHAnsi"/>
                <w:sz w:val="18"/>
                <w:szCs w:val="18"/>
              </w:rPr>
              <w:t>25,030</w:t>
            </w:r>
          </w:p>
        </w:tc>
        <w:tc>
          <w:tcPr>
            <w:tcW w:w="319" w:type="pct"/>
            <w:tcBorders>
              <w:top w:val="single" w:sz="4" w:space="0" w:color="auto"/>
              <w:bottom w:val="single" w:sz="4" w:space="0" w:color="auto"/>
            </w:tcBorders>
            <w:vAlign w:val="center"/>
          </w:tcPr>
          <w:p w14:paraId="07C3BA14" w14:textId="77777777" w:rsidR="002A5621" w:rsidRPr="008B3376" w:rsidRDefault="00BB425D" w:rsidP="002A5621">
            <w:pPr>
              <w:jc w:val="center"/>
              <w:rPr>
                <w:rFonts w:asciiTheme="minorHAnsi" w:hAnsiTheme="minorHAnsi"/>
                <w:sz w:val="18"/>
                <w:szCs w:val="18"/>
              </w:rPr>
            </w:pPr>
            <w:r w:rsidRPr="008B3376">
              <w:rPr>
                <w:rFonts w:asciiTheme="minorHAnsi" w:hAnsiTheme="minorHAnsi"/>
                <w:sz w:val="18"/>
                <w:szCs w:val="18"/>
              </w:rPr>
              <w:t>25,636</w:t>
            </w:r>
          </w:p>
        </w:tc>
        <w:tc>
          <w:tcPr>
            <w:tcW w:w="290" w:type="pct"/>
            <w:tcBorders>
              <w:top w:val="single" w:sz="4" w:space="0" w:color="auto"/>
              <w:bottom w:val="single" w:sz="4" w:space="0" w:color="auto"/>
            </w:tcBorders>
            <w:vAlign w:val="center"/>
          </w:tcPr>
          <w:p w14:paraId="7AC658D2" w14:textId="77777777" w:rsidR="002A5621" w:rsidRPr="008B3376" w:rsidRDefault="00BB425D" w:rsidP="002A5621">
            <w:pPr>
              <w:jc w:val="center"/>
              <w:rPr>
                <w:rFonts w:asciiTheme="minorHAnsi" w:hAnsiTheme="minorHAnsi"/>
                <w:sz w:val="18"/>
                <w:szCs w:val="18"/>
              </w:rPr>
            </w:pPr>
            <w:r w:rsidRPr="008B3376">
              <w:rPr>
                <w:rFonts w:asciiTheme="minorHAnsi" w:hAnsiTheme="minorHAnsi"/>
                <w:sz w:val="18"/>
                <w:szCs w:val="18"/>
              </w:rPr>
              <w:t>26,640</w:t>
            </w:r>
          </w:p>
        </w:tc>
        <w:tc>
          <w:tcPr>
            <w:tcW w:w="319" w:type="pct"/>
            <w:tcBorders>
              <w:top w:val="single" w:sz="4" w:space="0" w:color="auto"/>
              <w:bottom w:val="single" w:sz="4" w:space="0" w:color="auto"/>
            </w:tcBorders>
            <w:vAlign w:val="center"/>
          </w:tcPr>
          <w:p w14:paraId="264A5C0A" w14:textId="77777777" w:rsidR="002A5621" w:rsidRPr="008B3376" w:rsidRDefault="00BB425D" w:rsidP="002A5621">
            <w:pPr>
              <w:jc w:val="center"/>
              <w:rPr>
                <w:rFonts w:asciiTheme="minorHAnsi" w:hAnsiTheme="minorHAnsi"/>
                <w:sz w:val="18"/>
                <w:szCs w:val="18"/>
              </w:rPr>
            </w:pPr>
            <w:r w:rsidRPr="008B3376">
              <w:rPr>
                <w:rFonts w:asciiTheme="minorHAnsi" w:hAnsiTheme="minorHAnsi"/>
                <w:sz w:val="18"/>
                <w:szCs w:val="18"/>
              </w:rPr>
              <w:t>-</w:t>
            </w:r>
          </w:p>
        </w:tc>
        <w:tc>
          <w:tcPr>
            <w:tcW w:w="493" w:type="pct"/>
            <w:tcBorders>
              <w:top w:val="single" w:sz="4" w:space="0" w:color="auto"/>
              <w:bottom w:val="single" w:sz="4" w:space="0" w:color="auto"/>
            </w:tcBorders>
            <w:vAlign w:val="center"/>
          </w:tcPr>
          <w:p w14:paraId="0DB9A6E8" w14:textId="77777777" w:rsidR="002A5621" w:rsidRPr="008B3376" w:rsidRDefault="00BB425D" w:rsidP="002A5621">
            <w:pPr>
              <w:jc w:val="center"/>
              <w:rPr>
                <w:rFonts w:asciiTheme="minorHAnsi" w:hAnsiTheme="minorHAnsi"/>
                <w:sz w:val="18"/>
                <w:szCs w:val="18"/>
              </w:rPr>
            </w:pPr>
            <w:r w:rsidRPr="008B3376">
              <w:rPr>
                <w:rFonts w:asciiTheme="minorHAnsi" w:hAnsiTheme="minorHAnsi"/>
                <w:sz w:val="18"/>
                <w:szCs w:val="18"/>
              </w:rPr>
              <w:t>UNDP</w:t>
            </w:r>
          </w:p>
        </w:tc>
        <w:tc>
          <w:tcPr>
            <w:tcW w:w="278" w:type="pct"/>
            <w:tcBorders>
              <w:top w:val="single" w:sz="4" w:space="0" w:color="auto"/>
              <w:bottom w:val="single" w:sz="4" w:space="0" w:color="auto"/>
            </w:tcBorders>
            <w:vAlign w:val="center"/>
          </w:tcPr>
          <w:p w14:paraId="2644B965" w14:textId="77777777" w:rsidR="002A5621" w:rsidRPr="008B3376" w:rsidRDefault="00BB425D" w:rsidP="002A5621">
            <w:pPr>
              <w:jc w:val="center"/>
              <w:rPr>
                <w:rFonts w:asciiTheme="minorHAnsi" w:hAnsiTheme="minorHAnsi"/>
                <w:sz w:val="18"/>
                <w:szCs w:val="18"/>
              </w:rPr>
            </w:pPr>
            <w:r w:rsidRPr="008B3376">
              <w:rPr>
                <w:rFonts w:asciiTheme="minorHAnsi" w:hAnsiTheme="minorHAnsi"/>
                <w:sz w:val="18"/>
                <w:szCs w:val="18"/>
              </w:rPr>
              <w:t>GF</w:t>
            </w:r>
          </w:p>
        </w:tc>
        <w:tc>
          <w:tcPr>
            <w:tcW w:w="656" w:type="pct"/>
            <w:tcBorders>
              <w:top w:val="single" w:sz="4" w:space="0" w:color="auto"/>
              <w:bottom w:val="single" w:sz="4" w:space="0" w:color="auto"/>
            </w:tcBorders>
            <w:vAlign w:val="center"/>
          </w:tcPr>
          <w:p w14:paraId="35892A7D" w14:textId="77777777" w:rsidR="002A5621" w:rsidRPr="008B3376" w:rsidRDefault="00BB425D" w:rsidP="002A5621">
            <w:pPr>
              <w:jc w:val="center"/>
              <w:rPr>
                <w:rFonts w:asciiTheme="minorHAnsi" w:hAnsiTheme="minorHAnsi" w:cs="Arial"/>
                <w:sz w:val="18"/>
                <w:szCs w:val="18"/>
              </w:rPr>
            </w:pPr>
            <w:r w:rsidRPr="008B3376">
              <w:rPr>
                <w:rFonts w:asciiTheme="minorHAnsi" w:hAnsiTheme="minorHAnsi"/>
                <w:sz w:val="18"/>
                <w:szCs w:val="18"/>
              </w:rPr>
              <w:t>Procurement, shipment and storage cost to Fiji, shipment cost to SR</w:t>
            </w:r>
          </w:p>
        </w:tc>
        <w:tc>
          <w:tcPr>
            <w:tcW w:w="475" w:type="pct"/>
            <w:tcBorders>
              <w:top w:val="single" w:sz="4" w:space="0" w:color="auto"/>
              <w:bottom w:val="single" w:sz="4" w:space="0" w:color="auto"/>
            </w:tcBorders>
            <w:vAlign w:val="center"/>
          </w:tcPr>
          <w:p w14:paraId="6A2FCC3C" w14:textId="77777777" w:rsidR="002A5621" w:rsidRPr="008B3376" w:rsidRDefault="00BB425D" w:rsidP="002A5621">
            <w:pPr>
              <w:jc w:val="center"/>
              <w:rPr>
                <w:rFonts w:asciiTheme="minorHAnsi" w:hAnsiTheme="minorHAnsi"/>
                <w:sz w:val="18"/>
                <w:szCs w:val="18"/>
              </w:rPr>
            </w:pPr>
            <w:r w:rsidRPr="008B3376">
              <w:rPr>
                <w:rFonts w:asciiTheme="minorHAnsi" w:hAnsiTheme="minorHAnsi"/>
                <w:sz w:val="18"/>
                <w:szCs w:val="18"/>
              </w:rPr>
              <w:t>77,306</w:t>
            </w:r>
          </w:p>
        </w:tc>
      </w:tr>
      <w:tr w:rsidR="002A5621" w:rsidRPr="008B3376" w14:paraId="38C5ECDF" w14:textId="77777777" w:rsidTr="005C104F">
        <w:trPr>
          <w:cantSplit/>
          <w:trHeight w:val="90"/>
        </w:trPr>
        <w:tc>
          <w:tcPr>
            <w:tcW w:w="683" w:type="pct"/>
            <w:vMerge/>
            <w:shd w:val="clear" w:color="auto" w:fill="CCCCCC"/>
          </w:tcPr>
          <w:p w14:paraId="0DA00033" w14:textId="77777777" w:rsidR="002A5621" w:rsidRPr="008B3376" w:rsidRDefault="002A5621" w:rsidP="002A5621">
            <w:pPr>
              <w:rPr>
                <w:rFonts w:asciiTheme="minorHAnsi" w:hAnsiTheme="minorHAnsi"/>
                <w:sz w:val="18"/>
                <w:szCs w:val="18"/>
              </w:rPr>
            </w:pPr>
          </w:p>
        </w:tc>
        <w:tc>
          <w:tcPr>
            <w:tcW w:w="1160" w:type="pct"/>
            <w:tcBorders>
              <w:top w:val="single" w:sz="4" w:space="0" w:color="auto"/>
              <w:bottom w:val="single" w:sz="4" w:space="0" w:color="auto"/>
            </w:tcBorders>
            <w:vAlign w:val="center"/>
          </w:tcPr>
          <w:p w14:paraId="4E34620B" w14:textId="77777777" w:rsidR="002A5621" w:rsidRPr="008B3376" w:rsidRDefault="00AC6BA4" w:rsidP="002D667E">
            <w:pPr>
              <w:pStyle w:val="ListParagraph"/>
              <w:numPr>
                <w:ilvl w:val="1"/>
                <w:numId w:val="5"/>
              </w:numPr>
              <w:spacing w:before="40" w:after="0"/>
              <w:rPr>
                <w:rFonts w:asciiTheme="minorHAnsi" w:hAnsiTheme="minorHAnsi"/>
                <w:iCs/>
                <w:sz w:val="18"/>
                <w:szCs w:val="18"/>
              </w:rPr>
            </w:pPr>
            <w:r w:rsidRPr="008B3376">
              <w:rPr>
                <w:rFonts w:asciiTheme="minorHAnsi" w:hAnsiTheme="minorHAnsi"/>
                <w:iCs/>
                <w:sz w:val="18"/>
                <w:szCs w:val="18"/>
              </w:rPr>
              <w:t xml:space="preserve">Advocacy: Gender Based Violence interventions; MSM and TG &amp; rights and SOGI Workshop </w:t>
            </w:r>
          </w:p>
        </w:tc>
        <w:tc>
          <w:tcPr>
            <w:tcW w:w="327" w:type="pct"/>
            <w:tcBorders>
              <w:top w:val="single" w:sz="4" w:space="0" w:color="auto"/>
              <w:bottom w:val="single" w:sz="4" w:space="0" w:color="auto"/>
            </w:tcBorders>
            <w:vAlign w:val="center"/>
          </w:tcPr>
          <w:p w14:paraId="4AA21EB5" w14:textId="77777777" w:rsidR="002A5621" w:rsidRPr="008B3376" w:rsidRDefault="00AC6BA4" w:rsidP="002A5621">
            <w:pPr>
              <w:jc w:val="center"/>
              <w:rPr>
                <w:rFonts w:asciiTheme="minorHAnsi" w:hAnsiTheme="minorHAnsi"/>
                <w:sz w:val="18"/>
                <w:szCs w:val="18"/>
              </w:rPr>
            </w:pPr>
            <w:r w:rsidRPr="008B3376">
              <w:rPr>
                <w:rFonts w:asciiTheme="minorHAnsi" w:hAnsiTheme="minorHAnsi"/>
                <w:sz w:val="18"/>
                <w:szCs w:val="18"/>
              </w:rPr>
              <w:t>23,300</w:t>
            </w:r>
          </w:p>
        </w:tc>
        <w:tc>
          <w:tcPr>
            <w:tcW w:w="319" w:type="pct"/>
            <w:tcBorders>
              <w:top w:val="single" w:sz="4" w:space="0" w:color="auto"/>
              <w:bottom w:val="single" w:sz="4" w:space="0" w:color="auto"/>
            </w:tcBorders>
            <w:vAlign w:val="center"/>
          </w:tcPr>
          <w:p w14:paraId="4880D002" w14:textId="77777777" w:rsidR="002A5621" w:rsidRPr="008B3376" w:rsidRDefault="00AC6BA4" w:rsidP="002A5621">
            <w:pPr>
              <w:jc w:val="center"/>
              <w:rPr>
                <w:rFonts w:asciiTheme="minorHAnsi" w:hAnsiTheme="minorHAnsi"/>
                <w:sz w:val="18"/>
                <w:szCs w:val="18"/>
              </w:rPr>
            </w:pPr>
            <w:r w:rsidRPr="008B3376">
              <w:rPr>
                <w:rFonts w:asciiTheme="minorHAnsi" w:hAnsiTheme="minorHAnsi"/>
                <w:sz w:val="18"/>
                <w:szCs w:val="18"/>
              </w:rPr>
              <w:t>23,300</w:t>
            </w:r>
          </w:p>
        </w:tc>
        <w:tc>
          <w:tcPr>
            <w:tcW w:w="290" w:type="pct"/>
            <w:tcBorders>
              <w:top w:val="single" w:sz="4" w:space="0" w:color="auto"/>
              <w:bottom w:val="single" w:sz="4" w:space="0" w:color="auto"/>
            </w:tcBorders>
            <w:vAlign w:val="center"/>
          </w:tcPr>
          <w:p w14:paraId="10B8B6CB" w14:textId="77777777" w:rsidR="002A5621" w:rsidRPr="008B3376" w:rsidRDefault="00AC6BA4" w:rsidP="002A5621">
            <w:pPr>
              <w:jc w:val="center"/>
              <w:rPr>
                <w:rFonts w:asciiTheme="minorHAnsi" w:hAnsiTheme="minorHAnsi"/>
                <w:sz w:val="18"/>
                <w:szCs w:val="18"/>
              </w:rPr>
            </w:pPr>
            <w:r w:rsidRPr="008B3376">
              <w:rPr>
                <w:rFonts w:asciiTheme="minorHAnsi" w:hAnsiTheme="minorHAnsi"/>
                <w:sz w:val="18"/>
                <w:szCs w:val="18"/>
              </w:rPr>
              <w:t>23,300</w:t>
            </w:r>
          </w:p>
        </w:tc>
        <w:tc>
          <w:tcPr>
            <w:tcW w:w="319" w:type="pct"/>
            <w:tcBorders>
              <w:top w:val="single" w:sz="4" w:space="0" w:color="auto"/>
              <w:bottom w:val="single" w:sz="4" w:space="0" w:color="auto"/>
            </w:tcBorders>
            <w:vAlign w:val="center"/>
          </w:tcPr>
          <w:p w14:paraId="194949F6" w14:textId="77777777" w:rsidR="002A5621" w:rsidRPr="008B3376" w:rsidRDefault="00AC6BA4" w:rsidP="002A5621">
            <w:pPr>
              <w:jc w:val="center"/>
              <w:rPr>
                <w:rFonts w:asciiTheme="minorHAnsi" w:hAnsiTheme="minorHAnsi"/>
                <w:sz w:val="18"/>
                <w:szCs w:val="18"/>
              </w:rPr>
            </w:pPr>
            <w:r w:rsidRPr="008B3376">
              <w:rPr>
                <w:rFonts w:asciiTheme="minorHAnsi" w:hAnsiTheme="minorHAnsi"/>
                <w:sz w:val="18"/>
                <w:szCs w:val="18"/>
              </w:rPr>
              <w:t>-</w:t>
            </w:r>
          </w:p>
        </w:tc>
        <w:tc>
          <w:tcPr>
            <w:tcW w:w="493" w:type="pct"/>
            <w:tcBorders>
              <w:top w:val="single" w:sz="4" w:space="0" w:color="auto"/>
              <w:bottom w:val="single" w:sz="4" w:space="0" w:color="auto"/>
            </w:tcBorders>
            <w:vAlign w:val="center"/>
          </w:tcPr>
          <w:p w14:paraId="2BA72F65" w14:textId="77777777" w:rsidR="002A5621" w:rsidRPr="008B3376" w:rsidRDefault="00AC6BA4" w:rsidP="002A5621">
            <w:pPr>
              <w:jc w:val="center"/>
              <w:rPr>
                <w:rFonts w:asciiTheme="minorHAnsi" w:hAnsiTheme="minorHAnsi"/>
                <w:sz w:val="18"/>
                <w:szCs w:val="18"/>
              </w:rPr>
            </w:pPr>
            <w:r w:rsidRPr="008B3376">
              <w:rPr>
                <w:rFonts w:asciiTheme="minorHAnsi" w:hAnsiTheme="minorHAnsi"/>
                <w:sz w:val="18"/>
                <w:szCs w:val="18"/>
              </w:rPr>
              <w:t>SR – Vanuatu MHMS</w:t>
            </w:r>
          </w:p>
        </w:tc>
        <w:tc>
          <w:tcPr>
            <w:tcW w:w="278" w:type="pct"/>
            <w:tcBorders>
              <w:top w:val="single" w:sz="4" w:space="0" w:color="auto"/>
              <w:bottom w:val="single" w:sz="4" w:space="0" w:color="auto"/>
            </w:tcBorders>
            <w:vAlign w:val="center"/>
          </w:tcPr>
          <w:p w14:paraId="47D2050A" w14:textId="77777777" w:rsidR="002A5621" w:rsidRPr="008B3376" w:rsidRDefault="00AC6BA4" w:rsidP="002A5621">
            <w:pPr>
              <w:jc w:val="center"/>
              <w:rPr>
                <w:rFonts w:asciiTheme="minorHAnsi" w:hAnsiTheme="minorHAnsi"/>
                <w:sz w:val="18"/>
                <w:szCs w:val="18"/>
              </w:rPr>
            </w:pPr>
            <w:r w:rsidRPr="008B3376">
              <w:rPr>
                <w:rFonts w:asciiTheme="minorHAnsi" w:hAnsiTheme="minorHAnsi"/>
                <w:sz w:val="18"/>
                <w:szCs w:val="18"/>
              </w:rPr>
              <w:t>GF</w:t>
            </w:r>
          </w:p>
        </w:tc>
        <w:tc>
          <w:tcPr>
            <w:tcW w:w="656" w:type="pct"/>
            <w:tcBorders>
              <w:top w:val="single" w:sz="4" w:space="0" w:color="auto"/>
              <w:bottom w:val="single" w:sz="4" w:space="0" w:color="auto"/>
            </w:tcBorders>
            <w:vAlign w:val="center"/>
          </w:tcPr>
          <w:p w14:paraId="5F18382F" w14:textId="77777777" w:rsidR="002A5621" w:rsidRPr="008B3376" w:rsidRDefault="00AC6BA4" w:rsidP="002A5621">
            <w:pPr>
              <w:jc w:val="center"/>
              <w:rPr>
                <w:rFonts w:asciiTheme="minorHAnsi" w:hAnsiTheme="minorHAnsi" w:cs="Arial"/>
                <w:sz w:val="18"/>
                <w:szCs w:val="18"/>
              </w:rPr>
            </w:pPr>
            <w:r w:rsidRPr="008B3376">
              <w:rPr>
                <w:rFonts w:asciiTheme="minorHAnsi" w:hAnsiTheme="minorHAnsi" w:cs="Arial"/>
                <w:sz w:val="18"/>
                <w:szCs w:val="18"/>
              </w:rPr>
              <w:t>Travel, accommodation, DSA, workshop costs</w:t>
            </w:r>
          </w:p>
        </w:tc>
        <w:tc>
          <w:tcPr>
            <w:tcW w:w="475" w:type="pct"/>
            <w:tcBorders>
              <w:top w:val="single" w:sz="4" w:space="0" w:color="auto"/>
              <w:bottom w:val="single" w:sz="4" w:space="0" w:color="auto"/>
            </w:tcBorders>
            <w:vAlign w:val="center"/>
          </w:tcPr>
          <w:p w14:paraId="3F303DF6" w14:textId="77777777" w:rsidR="002A5621" w:rsidRPr="008B3376" w:rsidRDefault="00AC6BA4" w:rsidP="002A5621">
            <w:pPr>
              <w:jc w:val="center"/>
              <w:rPr>
                <w:rFonts w:asciiTheme="minorHAnsi" w:hAnsiTheme="minorHAnsi"/>
                <w:sz w:val="18"/>
                <w:szCs w:val="18"/>
              </w:rPr>
            </w:pPr>
            <w:r w:rsidRPr="008B3376">
              <w:rPr>
                <w:rFonts w:asciiTheme="minorHAnsi" w:hAnsiTheme="minorHAnsi"/>
                <w:sz w:val="18"/>
                <w:szCs w:val="18"/>
              </w:rPr>
              <w:t>69,900</w:t>
            </w:r>
          </w:p>
        </w:tc>
      </w:tr>
      <w:tr w:rsidR="002A5621" w:rsidRPr="008B3376" w14:paraId="5A2018D5" w14:textId="77777777" w:rsidTr="005C104F">
        <w:trPr>
          <w:cantSplit/>
          <w:trHeight w:val="377"/>
        </w:trPr>
        <w:tc>
          <w:tcPr>
            <w:tcW w:w="683" w:type="pct"/>
            <w:vMerge/>
            <w:shd w:val="clear" w:color="auto" w:fill="CCCCCC"/>
          </w:tcPr>
          <w:p w14:paraId="1C1CED12" w14:textId="77777777" w:rsidR="002A5621" w:rsidRPr="008B3376" w:rsidRDefault="002A5621" w:rsidP="002A5621">
            <w:pPr>
              <w:rPr>
                <w:rFonts w:asciiTheme="minorHAnsi" w:hAnsiTheme="minorHAnsi"/>
                <w:sz w:val="18"/>
                <w:szCs w:val="18"/>
              </w:rPr>
            </w:pPr>
          </w:p>
        </w:tc>
        <w:tc>
          <w:tcPr>
            <w:tcW w:w="1160" w:type="pct"/>
            <w:tcBorders>
              <w:top w:val="single" w:sz="4" w:space="0" w:color="auto"/>
              <w:bottom w:val="single" w:sz="4" w:space="0" w:color="auto"/>
            </w:tcBorders>
          </w:tcPr>
          <w:p w14:paraId="1CBF9F03" w14:textId="77777777" w:rsidR="002A5621" w:rsidRPr="008B3376" w:rsidRDefault="002A5621" w:rsidP="002A5621">
            <w:pPr>
              <w:spacing w:before="60"/>
              <w:jc w:val="left"/>
              <w:rPr>
                <w:rFonts w:asciiTheme="minorHAnsi" w:hAnsiTheme="minorHAnsi"/>
                <w:iCs/>
                <w:sz w:val="18"/>
                <w:szCs w:val="18"/>
              </w:rPr>
            </w:pPr>
            <w:r w:rsidRPr="008B3376">
              <w:rPr>
                <w:rFonts w:asciiTheme="minorHAnsi" w:hAnsiTheme="minorHAnsi"/>
                <w:iCs/>
                <w:sz w:val="18"/>
                <w:szCs w:val="18"/>
              </w:rPr>
              <w:t>MONITORING</w:t>
            </w:r>
          </w:p>
        </w:tc>
        <w:tc>
          <w:tcPr>
            <w:tcW w:w="327" w:type="pct"/>
            <w:tcBorders>
              <w:top w:val="single" w:sz="4" w:space="0" w:color="auto"/>
              <w:bottom w:val="single" w:sz="4" w:space="0" w:color="auto"/>
            </w:tcBorders>
            <w:vAlign w:val="center"/>
          </w:tcPr>
          <w:p w14:paraId="7E43F6E6" w14:textId="77777777" w:rsidR="002A5621" w:rsidRPr="008B3376" w:rsidRDefault="002A5621" w:rsidP="002A5621">
            <w:pPr>
              <w:spacing w:after="0"/>
              <w:jc w:val="center"/>
              <w:rPr>
                <w:rFonts w:asciiTheme="minorHAnsi" w:hAnsiTheme="minorHAnsi"/>
                <w:sz w:val="18"/>
                <w:szCs w:val="18"/>
              </w:rPr>
            </w:pPr>
            <w:r w:rsidRPr="008B3376">
              <w:rPr>
                <w:rFonts w:asciiTheme="minorHAnsi" w:hAnsiTheme="minorHAnsi"/>
                <w:sz w:val="18"/>
                <w:szCs w:val="18"/>
              </w:rPr>
              <w:t>Quarterly</w:t>
            </w:r>
          </w:p>
        </w:tc>
        <w:tc>
          <w:tcPr>
            <w:tcW w:w="319" w:type="pct"/>
            <w:tcBorders>
              <w:top w:val="single" w:sz="4" w:space="0" w:color="auto"/>
              <w:bottom w:val="single" w:sz="4" w:space="0" w:color="auto"/>
            </w:tcBorders>
            <w:vAlign w:val="center"/>
          </w:tcPr>
          <w:p w14:paraId="1063DA55" w14:textId="77777777" w:rsidR="002A5621" w:rsidRPr="008B3376" w:rsidRDefault="002A5621" w:rsidP="002A5621">
            <w:pPr>
              <w:spacing w:after="0"/>
              <w:jc w:val="center"/>
              <w:rPr>
                <w:rFonts w:asciiTheme="minorHAnsi" w:hAnsiTheme="minorHAnsi"/>
                <w:sz w:val="18"/>
                <w:szCs w:val="18"/>
              </w:rPr>
            </w:pPr>
            <w:r w:rsidRPr="008B3376">
              <w:rPr>
                <w:rFonts w:asciiTheme="minorHAnsi" w:hAnsiTheme="minorHAnsi"/>
                <w:sz w:val="18"/>
                <w:szCs w:val="18"/>
              </w:rPr>
              <w:t>Quarterly</w:t>
            </w:r>
          </w:p>
        </w:tc>
        <w:tc>
          <w:tcPr>
            <w:tcW w:w="290" w:type="pct"/>
            <w:tcBorders>
              <w:top w:val="single" w:sz="4" w:space="0" w:color="auto"/>
              <w:bottom w:val="single" w:sz="4" w:space="0" w:color="auto"/>
            </w:tcBorders>
            <w:vAlign w:val="center"/>
          </w:tcPr>
          <w:p w14:paraId="61BB9D42" w14:textId="77777777" w:rsidR="002A5621" w:rsidRPr="008B3376" w:rsidRDefault="002A5621" w:rsidP="002A5621">
            <w:pPr>
              <w:spacing w:after="0"/>
              <w:jc w:val="center"/>
              <w:rPr>
                <w:rFonts w:asciiTheme="minorHAnsi" w:hAnsiTheme="minorHAnsi"/>
                <w:sz w:val="18"/>
                <w:szCs w:val="18"/>
              </w:rPr>
            </w:pPr>
            <w:r w:rsidRPr="008B3376">
              <w:rPr>
                <w:rFonts w:asciiTheme="minorHAnsi" w:hAnsiTheme="minorHAnsi"/>
                <w:sz w:val="18"/>
                <w:szCs w:val="18"/>
              </w:rPr>
              <w:t>Quarterly</w:t>
            </w:r>
          </w:p>
        </w:tc>
        <w:tc>
          <w:tcPr>
            <w:tcW w:w="319" w:type="pct"/>
            <w:tcBorders>
              <w:top w:val="single" w:sz="4" w:space="0" w:color="auto"/>
              <w:bottom w:val="single" w:sz="4" w:space="0" w:color="auto"/>
            </w:tcBorders>
            <w:vAlign w:val="center"/>
          </w:tcPr>
          <w:p w14:paraId="758CD786" w14:textId="77777777" w:rsidR="002A5621" w:rsidRPr="008B3376" w:rsidRDefault="002A5621" w:rsidP="002A5621">
            <w:pPr>
              <w:spacing w:after="0"/>
              <w:jc w:val="center"/>
              <w:rPr>
                <w:rFonts w:asciiTheme="minorHAnsi" w:hAnsiTheme="minorHAnsi"/>
                <w:sz w:val="18"/>
                <w:szCs w:val="18"/>
              </w:rPr>
            </w:pPr>
          </w:p>
        </w:tc>
        <w:tc>
          <w:tcPr>
            <w:tcW w:w="493" w:type="pct"/>
            <w:tcBorders>
              <w:top w:val="single" w:sz="4" w:space="0" w:color="auto"/>
              <w:bottom w:val="single" w:sz="4" w:space="0" w:color="auto"/>
            </w:tcBorders>
            <w:vAlign w:val="center"/>
          </w:tcPr>
          <w:p w14:paraId="373514C2" w14:textId="77777777" w:rsidR="002A5621" w:rsidRPr="008B3376" w:rsidRDefault="002A5621" w:rsidP="002A5621">
            <w:pPr>
              <w:spacing w:after="0"/>
              <w:jc w:val="center"/>
              <w:rPr>
                <w:rFonts w:asciiTheme="minorHAnsi" w:hAnsiTheme="minorHAnsi"/>
                <w:sz w:val="18"/>
                <w:szCs w:val="18"/>
              </w:rPr>
            </w:pPr>
            <w:r w:rsidRPr="008B3376">
              <w:rPr>
                <w:rFonts w:asciiTheme="minorHAnsi" w:hAnsiTheme="minorHAnsi"/>
                <w:sz w:val="18"/>
                <w:szCs w:val="18"/>
              </w:rPr>
              <w:t>Quarterly</w:t>
            </w:r>
          </w:p>
        </w:tc>
        <w:tc>
          <w:tcPr>
            <w:tcW w:w="278" w:type="pct"/>
            <w:tcBorders>
              <w:top w:val="single" w:sz="4" w:space="0" w:color="auto"/>
              <w:bottom w:val="single" w:sz="4" w:space="0" w:color="auto"/>
            </w:tcBorders>
            <w:vAlign w:val="center"/>
          </w:tcPr>
          <w:p w14:paraId="0A6A31AB" w14:textId="77777777" w:rsidR="002A5621" w:rsidRPr="008B3376" w:rsidRDefault="002A5621" w:rsidP="002A5621">
            <w:pPr>
              <w:spacing w:after="0"/>
              <w:jc w:val="center"/>
              <w:rPr>
                <w:rFonts w:asciiTheme="minorHAnsi" w:hAnsiTheme="minorHAnsi"/>
                <w:sz w:val="18"/>
                <w:szCs w:val="18"/>
              </w:rPr>
            </w:pPr>
            <w:r w:rsidRPr="008B3376">
              <w:rPr>
                <w:rFonts w:asciiTheme="minorHAnsi" w:hAnsiTheme="minorHAnsi"/>
                <w:sz w:val="18"/>
                <w:szCs w:val="18"/>
              </w:rPr>
              <w:t>Annually</w:t>
            </w:r>
          </w:p>
        </w:tc>
        <w:tc>
          <w:tcPr>
            <w:tcW w:w="656" w:type="pct"/>
            <w:tcBorders>
              <w:top w:val="single" w:sz="4" w:space="0" w:color="auto"/>
              <w:bottom w:val="single" w:sz="4" w:space="0" w:color="auto"/>
            </w:tcBorders>
            <w:vAlign w:val="center"/>
          </w:tcPr>
          <w:p w14:paraId="270022C6" w14:textId="77777777" w:rsidR="002A5621" w:rsidRPr="008B3376" w:rsidRDefault="002A5621" w:rsidP="002A5621">
            <w:pPr>
              <w:spacing w:after="0"/>
              <w:jc w:val="center"/>
              <w:rPr>
                <w:rFonts w:asciiTheme="minorHAnsi" w:hAnsiTheme="minorHAnsi"/>
                <w:sz w:val="18"/>
                <w:szCs w:val="18"/>
              </w:rPr>
            </w:pPr>
          </w:p>
        </w:tc>
        <w:tc>
          <w:tcPr>
            <w:tcW w:w="475" w:type="pct"/>
            <w:tcBorders>
              <w:top w:val="single" w:sz="4" w:space="0" w:color="auto"/>
              <w:bottom w:val="single" w:sz="4" w:space="0" w:color="auto"/>
            </w:tcBorders>
            <w:vAlign w:val="center"/>
          </w:tcPr>
          <w:p w14:paraId="4B42BB81" w14:textId="77777777" w:rsidR="002A5621" w:rsidRPr="008B3376" w:rsidRDefault="002A5621" w:rsidP="002A5621">
            <w:pPr>
              <w:spacing w:after="0"/>
              <w:jc w:val="center"/>
              <w:rPr>
                <w:rFonts w:asciiTheme="minorHAnsi" w:hAnsiTheme="minorHAnsi"/>
                <w:sz w:val="18"/>
                <w:szCs w:val="18"/>
              </w:rPr>
            </w:pPr>
          </w:p>
        </w:tc>
      </w:tr>
      <w:tr w:rsidR="002A5621" w:rsidRPr="008B3376" w14:paraId="62294BBD" w14:textId="77777777" w:rsidTr="0095294B">
        <w:trPr>
          <w:cantSplit/>
          <w:trHeight w:val="377"/>
        </w:trPr>
        <w:tc>
          <w:tcPr>
            <w:tcW w:w="683" w:type="pct"/>
            <w:vMerge/>
            <w:tcBorders>
              <w:bottom w:val="single" w:sz="4" w:space="0" w:color="auto"/>
            </w:tcBorders>
          </w:tcPr>
          <w:p w14:paraId="1C657C79" w14:textId="77777777" w:rsidR="002A5621" w:rsidRPr="008B3376" w:rsidRDefault="002A5621" w:rsidP="002A5621">
            <w:pPr>
              <w:rPr>
                <w:rFonts w:asciiTheme="minorHAnsi" w:hAnsiTheme="minorHAnsi"/>
                <w:sz w:val="18"/>
                <w:szCs w:val="18"/>
              </w:rPr>
            </w:pPr>
          </w:p>
        </w:tc>
        <w:tc>
          <w:tcPr>
            <w:tcW w:w="3842" w:type="pct"/>
            <w:gridSpan w:val="8"/>
            <w:tcBorders>
              <w:top w:val="single" w:sz="4" w:space="0" w:color="auto"/>
              <w:bottom w:val="single" w:sz="4" w:space="0" w:color="auto"/>
            </w:tcBorders>
            <w:shd w:val="clear" w:color="auto" w:fill="FFD1FF"/>
            <w:vAlign w:val="center"/>
          </w:tcPr>
          <w:p w14:paraId="7C64E04E" w14:textId="77777777" w:rsidR="002A5621" w:rsidRPr="008B3376" w:rsidRDefault="002A5621" w:rsidP="002A5621">
            <w:pPr>
              <w:spacing w:after="0"/>
              <w:jc w:val="left"/>
              <w:rPr>
                <w:rFonts w:asciiTheme="minorHAnsi" w:hAnsiTheme="minorHAnsi"/>
                <w:b/>
                <w:sz w:val="18"/>
                <w:szCs w:val="18"/>
              </w:rPr>
            </w:pPr>
            <w:r w:rsidRPr="008B3376">
              <w:rPr>
                <w:rFonts w:asciiTheme="minorHAnsi" w:hAnsiTheme="minorHAnsi"/>
                <w:b/>
                <w:sz w:val="18"/>
                <w:szCs w:val="18"/>
              </w:rPr>
              <w:t>Sub-Total for Output 1</w:t>
            </w:r>
          </w:p>
        </w:tc>
        <w:tc>
          <w:tcPr>
            <w:tcW w:w="475" w:type="pct"/>
            <w:tcBorders>
              <w:top w:val="single" w:sz="4" w:space="0" w:color="auto"/>
              <w:bottom w:val="single" w:sz="4" w:space="0" w:color="auto"/>
            </w:tcBorders>
            <w:shd w:val="clear" w:color="auto" w:fill="FFD1FF"/>
            <w:vAlign w:val="center"/>
          </w:tcPr>
          <w:p w14:paraId="44FE12F0" w14:textId="77777777" w:rsidR="002A5621" w:rsidRPr="008B3376" w:rsidRDefault="0095294B" w:rsidP="0095294B">
            <w:pPr>
              <w:spacing w:after="0"/>
              <w:jc w:val="center"/>
              <w:rPr>
                <w:rFonts w:asciiTheme="minorHAnsi" w:hAnsiTheme="minorHAnsi"/>
                <w:b/>
                <w:sz w:val="18"/>
                <w:szCs w:val="18"/>
              </w:rPr>
            </w:pPr>
            <w:r w:rsidRPr="008B3376">
              <w:rPr>
                <w:rFonts w:asciiTheme="minorHAnsi" w:hAnsiTheme="minorHAnsi"/>
                <w:b/>
                <w:sz w:val="18"/>
                <w:szCs w:val="18"/>
              </w:rPr>
              <w:t>2,191,053</w:t>
            </w:r>
          </w:p>
        </w:tc>
      </w:tr>
      <w:tr w:rsidR="002A5621" w:rsidRPr="008B3376" w14:paraId="6B7FB1B4" w14:textId="77777777" w:rsidTr="005C104F">
        <w:trPr>
          <w:cantSplit/>
          <w:trHeight w:val="90"/>
        </w:trPr>
        <w:tc>
          <w:tcPr>
            <w:tcW w:w="683" w:type="pct"/>
            <w:vMerge w:val="restart"/>
          </w:tcPr>
          <w:p w14:paraId="654B8798" w14:textId="77777777" w:rsidR="002A5621" w:rsidRPr="008B3376" w:rsidRDefault="002A5621" w:rsidP="002A5621">
            <w:pPr>
              <w:spacing w:before="60"/>
              <w:rPr>
                <w:rFonts w:asciiTheme="minorHAnsi" w:hAnsiTheme="minorHAnsi"/>
                <w:b/>
                <w:sz w:val="18"/>
                <w:szCs w:val="18"/>
              </w:rPr>
            </w:pPr>
            <w:r w:rsidRPr="008B3376">
              <w:rPr>
                <w:rFonts w:asciiTheme="minorHAnsi" w:hAnsiTheme="minorHAnsi"/>
                <w:b/>
                <w:sz w:val="18"/>
                <w:szCs w:val="18"/>
              </w:rPr>
              <w:t>Output 2:</w:t>
            </w:r>
          </w:p>
          <w:p w14:paraId="1D9DCEAD" w14:textId="77777777" w:rsidR="002A5621" w:rsidRPr="008B3376" w:rsidRDefault="002A5621" w:rsidP="002A5621">
            <w:pPr>
              <w:rPr>
                <w:rFonts w:asciiTheme="minorHAnsi" w:hAnsiTheme="minorHAnsi"/>
                <w:i/>
                <w:sz w:val="18"/>
                <w:szCs w:val="18"/>
              </w:rPr>
            </w:pPr>
            <w:r w:rsidRPr="008B3376">
              <w:rPr>
                <w:rFonts w:asciiTheme="minorHAnsi" w:hAnsiTheme="minorHAnsi"/>
                <w:i/>
                <w:sz w:val="18"/>
                <w:szCs w:val="18"/>
              </w:rPr>
              <w:t>Treatment, Care and Support for PLHIV</w:t>
            </w:r>
          </w:p>
          <w:p w14:paraId="4A0E915F" w14:textId="77777777" w:rsidR="002A5621" w:rsidRPr="008B3376" w:rsidRDefault="002A5621" w:rsidP="002A5621">
            <w:pPr>
              <w:rPr>
                <w:rFonts w:asciiTheme="minorHAnsi" w:hAnsiTheme="minorHAnsi"/>
                <w:i/>
                <w:sz w:val="18"/>
                <w:szCs w:val="18"/>
              </w:rPr>
            </w:pPr>
          </w:p>
          <w:p w14:paraId="2BEBD124" w14:textId="77777777" w:rsidR="002A5621" w:rsidRPr="008B3376" w:rsidRDefault="002A5621" w:rsidP="002A5621">
            <w:pPr>
              <w:rPr>
                <w:rFonts w:asciiTheme="minorHAnsi" w:hAnsiTheme="minorHAnsi"/>
                <w:i/>
                <w:sz w:val="18"/>
                <w:szCs w:val="18"/>
              </w:rPr>
            </w:pPr>
            <w:r w:rsidRPr="008B3376">
              <w:rPr>
                <w:rFonts w:asciiTheme="minorHAnsi" w:hAnsiTheme="minorHAnsi"/>
                <w:i/>
                <w:sz w:val="18"/>
                <w:szCs w:val="18"/>
              </w:rPr>
              <w:t>Gender marker:</w:t>
            </w:r>
          </w:p>
          <w:p w14:paraId="10C30D93" w14:textId="77777777" w:rsidR="002A5621" w:rsidRPr="008B3376" w:rsidRDefault="002A5621" w:rsidP="002A5621">
            <w:pPr>
              <w:spacing w:after="0"/>
              <w:ind w:left="180"/>
              <w:rPr>
                <w:rFonts w:asciiTheme="minorHAnsi" w:hAnsiTheme="minorHAnsi"/>
                <w:sz w:val="18"/>
                <w:szCs w:val="18"/>
              </w:rPr>
            </w:pPr>
          </w:p>
        </w:tc>
        <w:tc>
          <w:tcPr>
            <w:tcW w:w="1160" w:type="pct"/>
            <w:tcBorders>
              <w:top w:val="single" w:sz="4" w:space="0" w:color="auto"/>
            </w:tcBorders>
            <w:vAlign w:val="center"/>
          </w:tcPr>
          <w:p w14:paraId="25EC7C6C" w14:textId="77777777" w:rsidR="002A5621" w:rsidRPr="008B3376" w:rsidRDefault="002A5621" w:rsidP="002A5621">
            <w:pPr>
              <w:spacing w:after="0"/>
              <w:jc w:val="left"/>
              <w:rPr>
                <w:rFonts w:asciiTheme="minorHAnsi" w:hAnsiTheme="minorHAnsi"/>
                <w:iCs/>
                <w:sz w:val="18"/>
                <w:szCs w:val="18"/>
              </w:rPr>
            </w:pPr>
          </w:p>
          <w:p w14:paraId="7C6E01AA" w14:textId="77777777" w:rsidR="002A5621" w:rsidRPr="008B3376" w:rsidRDefault="002A5621" w:rsidP="002A5621">
            <w:pPr>
              <w:spacing w:after="0"/>
              <w:jc w:val="left"/>
              <w:rPr>
                <w:rFonts w:asciiTheme="minorHAnsi" w:hAnsiTheme="minorHAnsi"/>
                <w:iCs/>
                <w:sz w:val="18"/>
                <w:szCs w:val="18"/>
              </w:rPr>
            </w:pPr>
            <w:r w:rsidRPr="008B3376">
              <w:rPr>
                <w:rFonts w:asciiTheme="minorHAnsi" w:hAnsiTheme="minorHAnsi"/>
                <w:iCs/>
                <w:sz w:val="18"/>
                <w:szCs w:val="18"/>
              </w:rPr>
              <w:t>2.1 PLHIV Regional treatment adherence support programme</w:t>
            </w:r>
          </w:p>
          <w:p w14:paraId="2342CD12" w14:textId="77777777" w:rsidR="002A5621" w:rsidRPr="008B3376" w:rsidRDefault="002A5621" w:rsidP="002A5621">
            <w:pPr>
              <w:spacing w:after="0"/>
              <w:jc w:val="left"/>
              <w:rPr>
                <w:rFonts w:asciiTheme="minorHAnsi" w:hAnsiTheme="minorHAnsi"/>
                <w:sz w:val="18"/>
                <w:szCs w:val="18"/>
              </w:rPr>
            </w:pPr>
          </w:p>
        </w:tc>
        <w:tc>
          <w:tcPr>
            <w:tcW w:w="327" w:type="pct"/>
            <w:tcBorders>
              <w:top w:val="single" w:sz="4" w:space="0" w:color="auto"/>
            </w:tcBorders>
            <w:vAlign w:val="center"/>
          </w:tcPr>
          <w:p w14:paraId="54C1FE2F"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20,000</w:t>
            </w:r>
          </w:p>
        </w:tc>
        <w:tc>
          <w:tcPr>
            <w:tcW w:w="319" w:type="pct"/>
            <w:tcBorders>
              <w:top w:val="single" w:sz="4" w:space="0" w:color="auto"/>
            </w:tcBorders>
            <w:vAlign w:val="center"/>
          </w:tcPr>
          <w:p w14:paraId="31413854"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20,000</w:t>
            </w:r>
          </w:p>
        </w:tc>
        <w:tc>
          <w:tcPr>
            <w:tcW w:w="290" w:type="pct"/>
            <w:tcBorders>
              <w:top w:val="single" w:sz="4" w:space="0" w:color="auto"/>
            </w:tcBorders>
            <w:vAlign w:val="center"/>
          </w:tcPr>
          <w:p w14:paraId="2E1AAD88"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20,000</w:t>
            </w:r>
          </w:p>
        </w:tc>
        <w:tc>
          <w:tcPr>
            <w:tcW w:w="319" w:type="pct"/>
            <w:tcBorders>
              <w:top w:val="single" w:sz="4" w:space="0" w:color="auto"/>
            </w:tcBorders>
            <w:vAlign w:val="center"/>
          </w:tcPr>
          <w:p w14:paraId="50800B07"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w:t>
            </w:r>
          </w:p>
        </w:tc>
        <w:tc>
          <w:tcPr>
            <w:tcW w:w="493" w:type="pct"/>
            <w:tcBorders>
              <w:top w:val="single" w:sz="4" w:space="0" w:color="auto"/>
            </w:tcBorders>
            <w:vAlign w:val="center"/>
          </w:tcPr>
          <w:p w14:paraId="5B33F677"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SR – Regional</w:t>
            </w:r>
          </w:p>
        </w:tc>
        <w:tc>
          <w:tcPr>
            <w:tcW w:w="278" w:type="pct"/>
            <w:tcBorders>
              <w:top w:val="single" w:sz="4" w:space="0" w:color="auto"/>
            </w:tcBorders>
            <w:vAlign w:val="center"/>
          </w:tcPr>
          <w:p w14:paraId="738314C9"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GF</w:t>
            </w:r>
          </w:p>
        </w:tc>
        <w:tc>
          <w:tcPr>
            <w:tcW w:w="656" w:type="pct"/>
            <w:tcBorders>
              <w:top w:val="single" w:sz="4" w:space="0" w:color="auto"/>
            </w:tcBorders>
            <w:vAlign w:val="center"/>
          </w:tcPr>
          <w:p w14:paraId="06C14FE5"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 xml:space="preserve">Operational Cost and Regional Intervention cost  </w:t>
            </w:r>
          </w:p>
        </w:tc>
        <w:tc>
          <w:tcPr>
            <w:tcW w:w="475" w:type="pct"/>
            <w:tcBorders>
              <w:top w:val="single" w:sz="4" w:space="0" w:color="auto"/>
            </w:tcBorders>
            <w:vAlign w:val="center"/>
          </w:tcPr>
          <w:p w14:paraId="4122B4D2"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60,000</w:t>
            </w:r>
          </w:p>
        </w:tc>
      </w:tr>
      <w:tr w:rsidR="002A5621" w:rsidRPr="008B3376" w14:paraId="4C43B42E" w14:textId="77777777" w:rsidTr="005C104F">
        <w:trPr>
          <w:cantSplit/>
          <w:trHeight w:val="404"/>
        </w:trPr>
        <w:tc>
          <w:tcPr>
            <w:tcW w:w="683" w:type="pct"/>
            <w:vMerge/>
          </w:tcPr>
          <w:p w14:paraId="1CD1494B" w14:textId="77777777" w:rsidR="002A5621" w:rsidRPr="008B3376" w:rsidRDefault="002A5621" w:rsidP="002A5621">
            <w:pPr>
              <w:rPr>
                <w:rFonts w:asciiTheme="minorHAnsi" w:hAnsiTheme="minorHAnsi"/>
                <w:sz w:val="18"/>
                <w:szCs w:val="18"/>
              </w:rPr>
            </w:pPr>
          </w:p>
        </w:tc>
        <w:tc>
          <w:tcPr>
            <w:tcW w:w="1160" w:type="pct"/>
            <w:vAlign w:val="center"/>
          </w:tcPr>
          <w:p w14:paraId="23F58250" w14:textId="77777777" w:rsidR="002A5621" w:rsidRPr="008B3376" w:rsidRDefault="002A5621" w:rsidP="002A5621">
            <w:pPr>
              <w:spacing w:after="0"/>
              <w:jc w:val="left"/>
              <w:rPr>
                <w:rFonts w:asciiTheme="minorHAnsi" w:hAnsiTheme="minorHAnsi"/>
                <w:sz w:val="18"/>
                <w:szCs w:val="18"/>
              </w:rPr>
            </w:pPr>
            <w:r w:rsidRPr="008B3376">
              <w:rPr>
                <w:rFonts w:asciiTheme="minorHAnsi" w:hAnsiTheme="minorHAnsi"/>
                <w:iCs/>
                <w:sz w:val="18"/>
                <w:szCs w:val="18"/>
              </w:rPr>
              <w:t>2.2 ARV Procurement</w:t>
            </w:r>
          </w:p>
        </w:tc>
        <w:tc>
          <w:tcPr>
            <w:tcW w:w="327" w:type="pct"/>
            <w:vAlign w:val="center"/>
          </w:tcPr>
          <w:p w14:paraId="1C94F628"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24,339</w:t>
            </w:r>
          </w:p>
        </w:tc>
        <w:tc>
          <w:tcPr>
            <w:tcW w:w="319" w:type="pct"/>
            <w:vAlign w:val="center"/>
          </w:tcPr>
          <w:p w14:paraId="19B40DC3"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28,478</w:t>
            </w:r>
          </w:p>
        </w:tc>
        <w:tc>
          <w:tcPr>
            <w:tcW w:w="290" w:type="pct"/>
            <w:vAlign w:val="center"/>
          </w:tcPr>
          <w:p w14:paraId="2B80B248"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32,735</w:t>
            </w:r>
          </w:p>
        </w:tc>
        <w:tc>
          <w:tcPr>
            <w:tcW w:w="319" w:type="pct"/>
            <w:vAlign w:val="center"/>
          </w:tcPr>
          <w:p w14:paraId="03442FBA"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w:t>
            </w:r>
          </w:p>
        </w:tc>
        <w:tc>
          <w:tcPr>
            <w:tcW w:w="493" w:type="pct"/>
            <w:vAlign w:val="center"/>
          </w:tcPr>
          <w:p w14:paraId="69E7B58E"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UNDP</w:t>
            </w:r>
          </w:p>
        </w:tc>
        <w:tc>
          <w:tcPr>
            <w:tcW w:w="278" w:type="pct"/>
            <w:vAlign w:val="center"/>
          </w:tcPr>
          <w:p w14:paraId="792CF143"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GF</w:t>
            </w:r>
          </w:p>
        </w:tc>
        <w:tc>
          <w:tcPr>
            <w:tcW w:w="656" w:type="pct"/>
            <w:vAlign w:val="center"/>
          </w:tcPr>
          <w:p w14:paraId="4C307EAA"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Procurement, shipment and storage cost to Fiji, shipment cost to SR</w:t>
            </w:r>
          </w:p>
        </w:tc>
        <w:tc>
          <w:tcPr>
            <w:tcW w:w="475" w:type="pct"/>
            <w:vAlign w:val="center"/>
          </w:tcPr>
          <w:p w14:paraId="7B782C2D"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85,550</w:t>
            </w:r>
          </w:p>
        </w:tc>
      </w:tr>
      <w:tr w:rsidR="002A5621" w:rsidRPr="008B3376" w14:paraId="2D56C2A5" w14:textId="77777777" w:rsidTr="005C104F">
        <w:trPr>
          <w:cantSplit/>
          <w:trHeight w:val="350"/>
        </w:trPr>
        <w:tc>
          <w:tcPr>
            <w:tcW w:w="683" w:type="pct"/>
            <w:vMerge/>
          </w:tcPr>
          <w:p w14:paraId="5C643009" w14:textId="77777777" w:rsidR="002A5621" w:rsidRPr="008B3376" w:rsidRDefault="002A5621" w:rsidP="002A5621">
            <w:pPr>
              <w:rPr>
                <w:rFonts w:asciiTheme="minorHAnsi" w:hAnsiTheme="minorHAnsi"/>
                <w:sz w:val="18"/>
                <w:szCs w:val="18"/>
              </w:rPr>
            </w:pPr>
          </w:p>
        </w:tc>
        <w:tc>
          <w:tcPr>
            <w:tcW w:w="1160" w:type="pct"/>
            <w:vAlign w:val="center"/>
          </w:tcPr>
          <w:p w14:paraId="0A93B59F" w14:textId="77777777" w:rsidR="002A5621" w:rsidRPr="008B3376" w:rsidRDefault="002A5621" w:rsidP="002A5621">
            <w:pPr>
              <w:spacing w:before="40" w:after="0"/>
              <w:jc w:val="left"/>
              <w:rPr>
                <w:rFonts w:asciiTheme="minorHAnsi" w:hAnsiTheme="minorHAnsi"/>
                <w:iCs/>
                <w:sz w:val="18"/>
                <w:szCs w:val="18"/>
              </w:rPr>
            </w:pPr>
            <w:r w:rsidRPr="008B3376">
              <w:rPr>
                <w:rFonts w:asciiTheme="minorHAnsi" w:hAnsiTheme="minorHAnsi"/>
                <w:iCs/>
                <w:sz w:val="18"/>
                <w:szCs w:val="18"/>
              </w:rPr>
              <w:t>2.3 Lab reagents for CD4 monitoring</w:t>
            </w:r>
          </w:p>
        </w:tc>
        <w:tc>
          <w:tcPr>
            <w:tcW w:w="327" w:type="pct"/>
            <w:vAlign w:val="center"/>
          </w:tcPr>
          <w:p w14:paraId="5FAB3AE6"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7,754</w:t>
            </w:r>
          </w:p>
        </w:tc>
        <w:tc>
          <w:tcPr>
            <w:tcW w:w="319" w:type="pct"/>
            <w:vAlign w:val="center"/>
          </w:tcPr>
          <w:p w14:paraId="46FF74DA"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7,754</w:t>
            </w:r>
          </w:p>
        </w:tc>
        <w:tc>
          <w:tcPr>
            <w:tcW w:w="290" w:type="pct"/>
            <w:vAlign w:val="center"/>
          </w:tcPr>
          <w:p w14:paraId="5132AD3B"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7,754</w:t>
            </w:r>
          </w:p>
        </w:tc>
        <w:tc>
          <w:tcPr>
            <w:tcW w:w="319" w:type="pct"/>
            <w:vAlign w:val="center"/>
          </w:tcPr>
          <w:p w14:paraId="202C88B4"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w:t>
            </w:r>
          </w:p>
        </w:tc>
        <w:tc>
          <w:tcPr>
            <w:tcW w:w="493" w:type="pct"/>
            <w:vAlign w:val="center"/>
          </w:tcPr>
          <w:p w14:paraId="678513D1"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UNDP</w:t>
            </w:r>
          </w:p>
        </w:tc>
        <w:tc>
          <w:tcPr>
            <w:tcW w:w="278" w:type="pct"/>
            <w:vAlign w:val="center"/>
          </w:tcPr>
          <w:p w14:paraId="77561C21"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GF</w:t>
            </w:r>
          </w:p>
        </w:tc>
        <w:tc>
          <w:tcPr>
            <w:tcW w:w="656" w:type="pct"/>
            <w:vAlign w:val="center"/>
          </w:tcPr>
          <w:p w14:paraId="3D820AB6"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Procurement, shipment and storage cost to Fiji, shipment cost to SR</w:t>
            </w:r>
          </w:p>
        </w:tc>
        <w:tc>
          <w:tcPr>
            <w:tcW w:w="475" w:type="pct"/>
            <w:vAlign w:val="center"/>
          </w:tcPr>
          <w:p w14:paraId="40E1B12C"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23,262</w:t>
            </w:r>
          </w:p>
        </w:tc>
      </w:tr>
      <w:tr w:rsidR="002A5621" w:rsidRPr="008B3376" w14:paraId="209CF940" w14:textId="77777777" w:rsidTr="005C104F">
        <w:trPr>
          <w:cantSplit/>
          <w:trHeight w:val="350"/>
        </w:trPr>
        <w:tc>
          <w:tcPr>
            <w:tcW w:w="683" w:type="pct"/>
            <w:vMerge/>
          </w:tcPr>
          <w:p w14:paraId="74760FBA" w14:textId="77777777" w:rsidR="002A5621" w:rsidRPr="008B3376" w:rsidRDefault="002A5621" w:rsidP="002A5621">
            <w:pPr>
              <w:rPr>
                <w:rFonts w:asciiTheme="minorHAnsi" w:hAnsiTheme="minorHAnsi"/>
                <w:sz w:val="18"/>
                <w:szCs w:val="18"/>
              </w:rPr>
            </w:pPr>
          </w:p>
        </w:tc>
        <w:tc>
          <w:tcPr>
            <w:tcW w:w="1160" w:type="pct"/>
            <w:vAlign w:val="center"/>
          </w:tcPr>
          <w:p w14:paraId="70463FF7" w14:textId="77777777" w:rsidR="002A5621" w:rsidRPr="008B3376" w:rsidRDefault="002A5621" w:rsidP="002A5621">
            <w:pPr>
              <w:spacing w:before="40" w:after="0"/>
              <w:jc w:val="left"/>
              <w:rPr>
                <w:rFonts w:asciiTheme="minorHAnsi" w:hAnsiTheme="minorHAnsi"/>
                <w:iCs/>
                <w:sz w:val="18"/>
                <w:szCs w:val="18"/>
              </w:rPr>
            </w:pPr>
            <w:r w:rsidRPr="008B3376">
              <w:rPr>
                <w:rFonts w:asciiTheme="minorHAnsi" w:hAnsiTheme="minorHAnsi"/>
                <w:iCs/>
                <w:sz w:val="18"/>
                <w:szCs w:val="18"/>
              </w:rPr>
              <w:t>2.4 Procurement of Opportunistic Infections Treatment</w:t>
            </w:r>
            <w:r w:rsidR="00FF5A13" w:rsidRPr="008B3376">
              <w:rPr>
                <w:rFonts w:asciiTheme="minorHAnsi" w:hAnsiTheme="minorHAnsi"/>
                <w:iCs/>
                <w:sz w:val="18"/>
                <w:szCs w:val="18"/>
              </w:rPr>
              <w:t xml:space="preserve"> medicines</w:t>
            </w:r>
          </w:p>
        </w:tc>
        <w:tc>
          <w:tcPr>
            <w:tcW w:w="327" w:type="pct"/>
            <w:vAlign w:val="center"/>
          </w:tcPr>
          <w:p w14:paraId="5210C810"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35,808</w:t>
            </w:r>
          </w:p>
        </w:tc>
        <w:tc>
          <w:tcPr>
            <w:tcW w:w="319" w:type="pct"/>
            <w:vAlign w:val="center"/>
          </w:tcPr>
          <w:p w14:paraId="68D7E5DA"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44,472</w:t>
            </w:r>
          </w:p>
        </w:tc>
        <w:tc>
          <w:tcPr>
            <w:tcW w:w="290" w:type="pct"/>
            <w:vAlign w:val="center"/>
          </w:tcPr>
          <w:p w14:paraId="3D99C672"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49,253</w:t>
            </w:r>
          </w:p>
        </w:tc>
        <w:tc>
          <w:tcPr>
            <w:tcW w:w="319" w:type="pct"/>
            <w:vAlign w:val="center"/>
          </w:tcPr>
          <w:p w14:paraId="4F5ECC9E"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w:t>
            </w:r>
          </w:p>
        </w:tc>
        <w:tc>
          <w:tcPr>
            <w:tcW w:w="493" w:type="pct"/>
            <w:vAlign w:val="center"/>
          </w:tcPr>
          <w:p w14:paraId="02DCB500"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UNDP</w:t>
            </w:r>
          </w:p>
        </w:tc>
        <w:tc>
          <w:tcPr>
            <w:tcW w:w="278" w:type="pct"/>
            <w:vAlign w:val="center"/>
          </w:tcPr>
          <w:p w14:paraId="68186E2E"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GF</w:t>
            </w:r>
          </w:p>
        </w:tc>
        <w:tc>
          <w:tcPr>
            <w:tcW w:w="656" w:type="pct"/>
            <w:vAlign w:val="center"/>
          </w:tcPr>
          <w:p w14:paraId="0C47C8DD"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Procurement, shipment and storage cost to Fiji, shipment cost to SR</w:t>
            </w:r>
          </w:p>
        </w:tc>
        <w:tc>
          <w:tcPr>
            <w:tcW w:w="475" w:type="pct"/>
            <w:vAlign w:val="center"/>
          </w:tcPr>
          <w:p w14:paraId="38F16ADA"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129,531</w:t>
            </w:r>
          </w:p>
        </w:tc>
      </w:tr>
      <w:tr w:rsidR="002A5621" w:rsidRPr="008B3376" w14:paraId="171D957C" w14:textId="77777777" w:rsidTr="005C104F">
        <w:trPr>
          <w:cantSplit/>
          <w:trHeight w:val="350"/>
        </w:trPr>
        <w:tc>
          <w:tcPr>
            <w:tcW w:w="683" w:type="pct"/>
            <w:vMerge/>
          </w:tcPr>
          <w:p w14:paraId="4112CDBD" w14:textId="77777777" w:rsidR="002A5621" w:rsidRPr="008B3376" w:rsidRDefault="002A5621" w:rsidP="002A5621">
            <w:pPr>
              <w:rPr>
                <w:rFonts w:asciiTheme="minorHAnsi" w:hAnsiTheme="minorHAnsi"/>
                <w:sz w:val="18"/>
                <w:szCs w:val="18"/>
              </w:rPr>
            </w:pPr>
          </w:p>
        </w:tc>
        <w:tc>
          <w:tcPr>
            <w:tcW w:w="1160" w:type="pct"/>
            <w:vMerge w:val="restart"/>
            <w:vAlign w:val="center"/>
          </w:tcPr>
          <w:p w14:paraId="096B9C10" w14:textId="77777777" w:rsidR="002A5621" w:rsidRPr="008B3376" w:rsidRDefault="002A5621" w:rsidP="002A5621">
            <w:pPr>
              <w:spacing w:before="40" w:after="0"/>
              <w:jc w:val="left"/>
              <w:rPr>
                <w:rFonts w:asciiTheme="minorHAnsi" w:hAnsiTheme="minorHAnsi"/>
                <w:iCs/>
                <w:sz w:val="18"/>
                <w:szCs w:val="18"/>
              </w:rPr>
            </w:pPr>
            <w:r w:rsidRPr="008B3376">
              <w:rPr>
                <w:rFonts w:asciiTheme="minorHAnsi" w:hAnsiTheme="minorHAnsi"/>
                <w:iCs/>
                <w:sz w:val="18"/>
                <w:szCs w:val="18"/>
              </w:rPr>
              <w:t xml:space="preserve">2.5 Salary payment </w:t>
            </w:r>
          </w:p>
        </w:tc>
        <w:tc>
          <w:tcPr>
            <w:tcW w:w="327" w:type="pct"/>
            <w:vAlign w:val="center"/>
          </w:tcPr>
          <w:p w14:paraId="004EC179"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27,168</w:t>
            </w:r>
          </w:p>
        </w:tc>
        <w:tc>
          <w:tcPr>
            <w:tcW w:w="319" w:type="pct"/>
            <w:vAlign w:val="center"/>
          </w:tcPr>
          <w:p w14:paraId="6860E026"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27,168</w:t>
            </w:r>
          </w:p>
        </w:tc>
        <w:tc>
          <w:tcPr>
            <w:tcW w:w="290" w:type="pct"/>
            <w:vAlign w:val="center"/>
          </w:tcPr>
          <w:p w14:paraId="6783FD8D"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27,168</w:t>
            </w:r>
          </w:p>
        </w:tc>
        <w:tc>
          <w:tcPr>
            <w:tcW w:w="319" w:type="pct"/>
            <w:vAlign w:val="center"/>
          </w:tcPr>
          <w:p w14:paraId="4DA2FA17"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w:t>
            </w:r>
          </w:p>
        </w:tc>
        <w:tc>
          <w:tcPr>
            <w:tcW w:w="493" w:type="pct"/>
            <w:vAlign w:val="center"/>
          </w:tcPr>
          <w:p w14:paraId="00612577"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SR – Kiribati MHMS</w:t>
            </w:r>
          </w:p>
        </w:tc>
        <w:tc>
          <w:tcPr>
            <w:tcW w:w="278" w:type="pct"/>
            <w:vAlign w:val="center"/>
          </w:tcPr>
          <w:p w14:paraId="29E7094B"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GF</w:t>
            </w:r>
          </w:p>
        </w:tc>
        <w:tc>
          <w:tcPr>
            <w:tcW w:w="656" w:type="pct"/>
            <w:vAlign w:val="center"/>
          </w:tcPr>
          <w:p w14:paraId="1F5C4B88"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Salary Payment</w:t>
            </w:r>
          </w:p>
        </w:tc>
        <w:tc>
          <w:tcPr>
            <w:tcW w:w="475" w:type="pct"/>
            <w:vAlign w:val="center"/>
          </w:tcPr>
          <w:p w14:paraId="32CA54A2"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81,504</w:t>
            </w:r>
          </w:p>
        </w:tc>
      </w:tr>
      <w:tr w:rsidR="002A5621" w:rsidRPr="008B3376" w14:paraId="6E03E939" w14:textId="77777777" w:rsidTr="005C104F">
        <w:trPr>
          <w:cantSplit/>
          <w:trHeight w:val="350"/>
        </w:trPr>
        <w:tc>
          <w:tcPr>
            <w:tcW w:w="683" w:type="pct"/>
            <w:vMerge/>
          </w:tcPr>
          <w:p w14:paraId="64FC6639" w14:textId="77777777" w:rsidR="002A5621" w:rsidRPr="008B3376" w:rsidRDefault="002A5621" w:rsidP="002A5621">
            <w:pPr>
              <w:rPr>
                <w:rFonts w:asciiTheme="minorHAnsi" w:hAnsiTheme="minorHAnsi"/>
                <w:sz w:val="18"/>
                <w:szCs w:val="18"/>
              </w:rPr>
            </w:pPr>
          </w:p>
        </w:tc>
        <w:tc>
          <w:tcPr>
            <w:tcW w:w="1160" w:type="pct"/>
            <w:vMerge/>
            <w:vAlign w:val="center"/>
          </w:tcPr>
          <w:p w14:paraId="41EA910B" w14:textId="77777777" w:rsidR="002A5621" w:rsidRPr="008B3376" w:rsidRDefault="002A5621" w:rsidP="002A5621">
            <w:pPr>
              <w:spacing w:before="40" w:after="0"/>
              <w:jc w:val="left"/>
              <w:rPr>
                <w:rFonts w:asciiTheme="minorHAnsi" w:hAnsiTheme="minorHAnsi"/>
                <w:iCs/>
                <w:sz w:val="18"/>
                <w:szCs w:val="18"/>
              </w:rPr>
            </w:pPr>
          </w:p>
        </w:tc>
        <w:tc>
          <w:tcPr>
            <w:tcW w:w="327" w:type="pct"/>
            <w:vAlign w:val="center"/>
          </w:tcPr>
          <w:p w14:paraId="5ECB21E5"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21,538</w:t>
            </w:r>
          </w:p>
        </w:tc>
        <w:tc>
          <w:tcPr>
            <w:tcW w:w="319" w:type="pct"/>
            <w:vAlign w:val="center"/>
          </w:tcPr>
          <w:p w14:paraId="31E0324C"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21,538</w:t>
            </w:r>
          </w:p>
        </w:tc>
        <w:tc>
          <w:tcPr>
            <w:tcW w:w="290" w:type="pct"/>
            <w:vAlign w:val="center"/>
          </w:tcPr>
          <w:p w14:paraId="00F65ADD"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21,538</w:t>
            </w:r>
          </w:p>
        </w:tc>
        <w:tc>
          <w:tcPr>
            <w:tcW w:w="319" w:type="pct"/>
            <w:vAlign w:val="center"/>
          </w:tcPr>
          <w:p w14:paraId="06088E2E"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w:t>
            </w:r>
          </w:p>
        </w:tc>
        <w:tc>
          <w:tcPr>
            <w:tcW w:w="493" w:type="pct"/>
            <w:vAlign w:val="center"/>
          </w:tcPr>
          <w:p w14:paraId="11432F8A"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SR – Tonga MHMS</w:t>
            </w:r>
          </w:p>
        </w:tc>
        <w:tc>
          <w:tcPr>
            <w:tcW w:w="278" w:type="pct"/>
            <w:vAlign w:val="center"/>
          </w:tcPr>
          <w:p w14:paraId="59838247"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GF</w:t>
            </w:r>
          </w:p>
        </w:tc>
        <w:tc>
          <w:tcPr>
            <w:tcW w:w="656" w:type="pct"/>
            <w:vAlign w:val="center"/>
          </w:tcPr>
          <w:p w14:paraId="2529C0C2"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Salary Payment</w:t>
            </w:r>
          </w:p>
        </w:tc>
        <w:tc>
          <w:tcPr>
            <w:tcW w:w="475" w:type="pct"/>
            <w:vAlign w:val="center"/>
          </w:tcPr>
          <w:p w14:paraId="4DD48BCC"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64,613</w:t>
            </w:r>
          </w:p>
        </w:tc>
      </w:tr>
      <w:tr w:rsidR="002A5621" w:rsidRPr="008B3376" w14:paraId="73573704" w14:textId="77777777" w:rsidTr="005C104F">
        <w:trPr>
          <w:cantSplit/>
          <w:trHeight w:val="350"/>
        </w:trPr>
        <w:tc>
          <w:tcPr>
            <w:tcW w:w="683" w:type="pct"/>
            <w:vMerge/>
          </w:tcPr>
          <w:p w14:paraId="271720ED" w14:textId="77777777" w:rsidR="002A5621" w:rsidRPr="008B3376" w:rsidRDefault="002A5621" w:rsidP="002A5621">
            <w:pPr>
              <w:rPr>
                <w:rFonts w:asciiTheme="minorHAnsi" w:hAnsiTheme="minorHAnsi"/>
                <w:sz w:val="18"/>
                <w:szCs w:val="18"/>
              </w:rPr>
            </w:pPr>
          </w:p>
        </w:tc>
        <w:tc>
          <w:tcPr>
            <w:tcW w:w="1160" w:type="pct"/>
            <w:vMerge/>
            <w:vAlign w:val="center"/>
          </w:tcPr>
          <w:p w14:paraId="3D56E942" w14:textId="77777777" w:rsidR="002A5621" w:rsidRPr="008B3376" w:rsidRDefault="002A5621" w:rsidP="002A5621">
            <w:pPr>
              <w:spacing w:before="40" w:after="0"/>
              <w:jc w:val="left"/>
              <w:rPr>
                <w:rFonts w:asciiTheme="minorHAnsi" w:hAnsiTheme="minorHAnsi"/>
                <w:iCs/>
                <w:sz w:val="18"/>
                <w:szCs w:val="18"/>
              </w:rPr>
            </w:pPr>
          </w:p>
        </w:tc>
        <w:tc>
          <w:tcPr>
            <w:tcW w:w="327" w:type="pct"/>
            <w:vAlign w:val="center"/>
          </w:tcPr>
          <w:p w14:paraId="4A3F558E"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13,521</w:t>
            </w:r>
          </w:p>
        </w:tc>
        <w:tc>
          <w:tcPr>
            <w:tcW w:w="319" w:type="pct"/>
            <w:vAlign w:val="center"/>
          </w:tcPr>
          <w:p w14:paraId="7AC1F47C"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13,521</w:t>
            </w:r>
          </w:p>
        </w:tc>
        <w:tc>
          <w:tcPr>
            <w:tcW w:w="290" w:type="pct"/>
            <w:vAlign w:val="center"/>
          </w:tcPr>
          <w:p w14:paraId="7DCD3952"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13,521</w:t>
            </w:r>
          </w:p>
        </w:tc>
        <w:tc>
          <w:tcPr>
            <w:tcW w:w="319" w:type="pct"/>
            <w:vAlign w:val="center"/>
          </w:tcPr>
          <w:p w14:paraId="451CFDCB"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w:t>
            </w:r>
          </w:p>
        </w:tc>
        <w:tc>
          <w:tcPr>
            <w:tcW w:w="493" w:type="pct"/>
            <w:vAlign w:val="center"/>
          </w:tcPr>
          <w:p w14:paraId="04412A18"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SR – Tuvalu MHMS</w:t>
            </w:r>
          </w:p>
        </w:tc>
        <w:tc>
          <w:tcPr>
            <w:tcW w:w="278" w:type="pct"/>
            <w:vAlign w:val="center"/>
          </w:tcPr>
          <w:p w14:paraId="52F889EC"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GF</w:t>
            </w:r>
          </w:p>
        </w:tc>
        <w:tc>
          <w:tcPr>
            <w:tcW w:w="656" w:type="pct"/>
            <w:vAlign w:val="center"/>
          </w:tcPr>
          <w:p w14:paraId="23D00D36"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Salary Payment</w:t>
            </w:r>
          </w:p>
        </w:tc>
        <w:tc>
          <w:tcPr>
            <w:tcW w:w="475" w:type="pct"/>
            <w:vAlign w:val="center"/>
          </w:tcPr>
          <w:p w14:paraId="7F97885C"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40,561</w:t>
            </w:r>
          </w:p>
        </w:tc>
      </w:tr>
      <w:tr w:rsidR="002A5621" w:rsidRPr="008B3376" w14:paraId="3ED0C308" w14:textId="77777777" w:rsidTr="005C104F">
        <w:trPr>
          <w:cantSplit/>
          <w:trHeight w:val="350"/>
        </w:trPr>
        <w:tc>
          <w:tcPr>
            <w:tcW w:w="683" w:type="pct"/>
            <w:vMerge/>
          </w:tcPr>
          <w:p w14:paraId="73E68F8F" w14:textId="77777777" w:rsidR="002A5621" w:rsidRPr="008B3376" w:rsidRDefault="002A5621" w:rsidP="002A5621">
            <w:pPr>
              <w:rPr>
                <w:rFonts w:asciiTheme="minorHAnsi" w:hAnsiTheme="minorHAnsi"/>
                <w:sz w:val="18"/>
                <w:szCs w:val="18"/>
              </w:rPr>
            </w:pPr>
          </w:p>
        </w:tc>
        <w:tc>
          <w:tcPr>
            <w:tcW w:w="1160" w:type="pct"/>
            <w:vMerge/>
            <w:vAlign w:val="center"/>
          </w:tcPr>
          <w:p w14:paraId="6F1E4B92" w14:textId="77777777" w:rsidR="002A5621" w:rsidRPr="008B3376" w:rsidRDefault="002A5621" w:rsidP="002A5621">
            <w:pPr>
              <w:spacing w:before="40" w:after="0"/>
              <w:jc w:val="left"/>
              <w:rPr>
                <w:rFonts w:asciiTheme="minorHAnsi" w:hAnsiTheme="minorHAnsi"/>
                <w:iCs/>
                <w:sz w:val="18"/>
                <w:szCs w:val="18"/>
              </w:rPr>
            </w:pPr>
          </w:p>
        </w:tc>
        <w:tc>
          <w:tcPr>
            <w:tcW w:w="327" w:type="pct"/>
            <w:vAlign w:val="center"/>
          </w:tcPr>
          <w:p w14:paraId="78460C28"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19,940</w:t>
            </w:r>
          </w:p>
        </w:tc>
        <w:tc>
          <w:tcPr>
            <w:tcW w:w="319" w:type="pct"/>
            <w:vAlign w:val="center"/>
          </w:tcPr>
          <w:p w14:paraId="324D5EEE"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19,940</w:t>
            </w:r>
          </w:p>
        </w:tc>
        <w:tc>
          <w:tcPr>
            <w:tcW w:w="290" w:type="pct"/>
            <w:vAlign w:val="center"/>
          </w:tcPr>
          <w:p w14:paraId="5D3FA8CD"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19,940</w:t>
            </w:r>
          </w:p>
        </w:tc>
        <w:tc>
          <w:tcPr>
            <w:tcW w:w="319" w:type="pct"/>
            <w:vAlign w:val="center"/>
          </w:tcPr>
          <w:p w14:paraId="6E3BA03B"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w:t>
            </w:r>
          </w:p>
        </w:tc>
        <w:tc>
          <w:tcPr>
            <w:tcW w:w="493" w:type="pct"/>
            <w:vAlign w:val="center"/>
          </w:tcPr>
          <w:p w14:paraId="007ED686"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SR – Cook Islands MH</w:t>
            </w:r>
          </w:p>
        </w:tc>
        <w:tc>
          <w:tcPr>
            <w:tcW w:w="278" w:type="pct"/>
            <w:vAlign w:val="center"/>
          </w:tcPr>
          <w:p w14:paraId="1CF87320"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GF</w:t>
            </w:r>
          </w:p>
        </w:tc>
        <w:tc>
          <w:tcPr>
            <w:tcW w:w="656" w:type="pct"/>
            <w:vAlign w:val="center"/>
          </w:tcPr>
          <w:p w14:paraId="02655F0F"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Salary Payment</w:t>
            </w:r>
          </w:p>
        </w:tc>
        <w:tc>
          <w:tcPr>
            <w:tcW w:w="475" w:type="pct"/>
            <w:vAlign w:val="center"/>
          </w:tcPr>
          <w:p w14:paraId="05FC658F"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59,819</w:t>
            </w:r>
          </w:p>
        </w:tc>
      </w:tr>
      <w:tr w:rsidR="002A5621" w:rsidRPr="008B3376" w14:paraId="60568292" w14:textId="77777777" w:rsidTr="005C104F">
        <w:trPr>
          <w:cantSplit/>
          <w:trHeight w:val="350"/>
        </w:trPr>
        <w:tc>
          <w:tcPr>
            <w:tcW w:w="683" w:type="pct"/>
            <w:vMerge/>
          </w:tcPr>
          <w:p w14:paraId="69D6D2D6" w14:textId="77777777" w:rsidR="002A5621" w:rsidRPr="008B3376" w:rsidRDefault="002A5621" w:rsidP="002A5621">
            <w:pPr>
              <w:rPr>
                <w:rFonts w:asciiTheme="minorHAnsi" w:hAnsiTheme="minorHAnsi"/>
                <w:sz w:val="18"/>
                <w:szCs w:val="18"/>
              </w:rPr>
            </w:pPr>
          </w:p>
        </w:tc>
        <w:tc>
          <w:tcPr>
            <w:tcW w:w="1160" w:type="pct"/>
            <w:vMerge/>
            <w:vAlign w:val="center"/>
          </w:tcPr>
          <w:p w14:paraId="7163593F" w14:textId="77777777" w:rsidR="002A5621" w:rsidRPr="008B3376" w:rsidRDefault="002A5621" w:rsidP="002A5621">
            <w:pPr>
              <w:spacing w:before="40" w:after="0"/>
              <w:jc w:val="left"/>
              <w:rPr>
                <w:rFonts w:asciiTheme="minorHAnsi" w:hAnsiTheme="minorHAnsi"/>
                <w:iCs/>
                <w:sz w:val="18"/>
                <w:szCs w:val="18"/>
              </w:rPr>
            </w:pPr>
          </w:p>
        </w:tc>
        <w:tc>
          <w:tcPr>
            <w:tcW w:w="327" w:type="pct"/>
            <w:vAlign w:val="center"/>
          </w:tcPr>
          <w:p w14:paraId="0B63A93F"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22,389</w:t>
            </w:r>
          </w:p>
        </w:tc>
        <w:tc>
          <w:tcPr>
            <w:tcW w:w="319" w:type="pct"/>
            <w:vAlign w:val="center"/>
          </w:tcPr>
          <w:p w14:paraId="096083F9"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17,911</w:t>
            </w:r>
          </w:p>
        </w:tc>
        <w:tc>
          <w:tcPr>
            <w:tcW w:w="290" w:type="pct"/>
            <w:vAlign w:val="center"/>
          </w:tcPr>
          <w:p w14:paraId="56B38FC4"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11,195</w:t>
            </w:r>
          </w:p>
        </w:tc>
        <w:tc>
          <w:tcPr>
            <w:tcW w:w="319" w:type="pct"/>
            <w:vAlign w:val="center"/>
          </w:tcPr>
          <w:p w14:paraId="419F47C4"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w:t>
            </w:r>
          </w:p>
        </w:tc>
        <w:tc>
          <w:tcPr>
            <w:tcW w:w="493" w:type="pct"/>
            <w:vAlign w:val="center"/>
          </w:tcPr>
          <w:p w14:paraId="169103D2"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SR – Samoa MHMS</w:t>
            </w:r>
          </w:p>
        </w:tc>
        <w:tc>
          <w:tcPr>
            <w:tcW w:w="278" w:type="pct"/>
            <w:vAlign w:val="center"/>
          </w:tcPr>
          <w:p w14:paraId="544C4C0E"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GF</w:t>
            </w:r>
          </w:p>
        </w:tc>
        <w:tc>
          <w:tcPr>
            <w:tcW w:w="656" w:type="pct"/>
            <w:vAlign w:val="center"/>
          </w:tcPr>
          <w:p w14:paraId="0E0E9AD8"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Salary Payment</w:t>
            </w:r>
          </w:p>
        </w:tc>
        <w:tc>
          <w:tcPr>
            <w:tcW w:w="475" w:type="pct"/>
            <w:vAlign w:val="center"/>
          </w:tcPr>
          <w:p w14:paraId="6156F734"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51,494</w:t>
            </w:r>
          </w:p>
        </w:tc>
      </w:tr>
      <w:tr w:rsidR="002A5621" w:rsidRPr="008B3376" w14:paraId="28B0DD69" w14:textId="77777777" w:rsidTr="005C104F">
        <w:trPr>
          <w:cantSplit/>
          <w:trHeight w:val="340"/>
        </w:trPr>
        <w:tc>
          <w:tcPr>
            <w:tcW w:w="683" w:type="pct"/>
            <w:vMerge/>
          </w:tcPr>
          <w:p w14:paraId="71DBFE77" w14:textId="77777777" w:rsidR="002A5621" w:rsidRPr="008B3376" w:rsidRDefault="002A5621" w:rsidP="002A5621">
            <w:pPr>
              <w:rPr>
                <w:rFonts w:asciiTheme="minorHAnsi" w:hAnsiTheme="minorHAnsi"/>
                <w:sz w:val="18"/>
                <w:szCs w:val="18"/>
              </w:rPr>
            </w:pPr>
          </w:p>
        </w:tc>
        <w:tc>
          <w:tcPr>
            <w:tcW w:w="1160" w:type="pct"/>
            <w:vAlign w:val="center"/>
          </w:tcPr>
          <w:p w14:paraId="1FBE1CDC" w14:textId="77777777" w:rsidR="002A5621" w:rsidRPr="008B3376" w:rsidRDefault="002A5621" w:rsidP="002A5621">
            <w:pPr>
              <w:spacing w:before="60"/>
              <w:jc w:val="left"/>
              <w:rPr>
                <w:rFonts w:asciiTheme="minorHAnsi" w:hAnsiTheme="minorHAnsi"/>
                <w:iCs/>
                <w:sz w:val="18"/>
                <w:szCs w:val="18"/>
              </w:rPr>
            </w:pPr>
            <w:r w:rsidRPr="008B3376">
              <w:rPr>
                <w:rFonts w:asciiTheme="minorHAnsi" w:hAnsiTheme="minorHAnsi"/>
                <w:iCs/>
                <w:sz w:val="18"/>
                <w:szCs w:val="18"/>
              </w:rPr>
              <w:t>MONITORING</w:t>
            </w:r>
          </w:p>
        </w:tc>
        <w:tc>
          <w:tcPr>
            <w:tcW w:w="327" w:type="pct"/>
            <w:tcBorders>
              <w:top w:val="single" w:sz="4" w:space="0" w:color="auto"/>
              <w:bottom w:val="single" w:sz="4" w:space="0" w:color="auto"/>
            </w:tcBorders>
            <w:vAlign w:val="center"/>
          </w:tcPr>
          <w:p w14:paraId="5B65E0B0" w14:textId="77777777" w:rsidR="002A5621" w:rsidRPr="008B3376" w:rsidRDefault="002A5621" w:rsidP="002A5621">
            <w:pPr>
              <w:spacing w:after="0"/>
              <w:jc w:val="center"/>
              <w:rPr>
                <w:rFonts w:asciiTheme="minorHAnsi" w:hAnsiTheme="minorHAnsi"/>
                <w:sz w:val="18"/>
                <w:szCs w:val="18"/>
              </w:rPr>
            </w:pPr>
            <w:r w:rsidRPr="008B3376">
              <w:rPr>
                <w:rFonts w:asciiTheme="minorHAnsi" w:hAnsiTheme="minorHAnsi"/>
                <w:sz w:val="18"/>
                <w:szCs w:val="18"/>
              </w:rPr>
              <w:t>Quarterly</w:t>
            </w:r>
          </w:p>
        </w:tc>
        <w:tc>
          <w:tcPr>
            <w:tcW w:w="319" w:type="pct"/>
            <w:tcBorders>
              <w:top w:val="single" w:sz="4" w:space="0" w:color="auto"/>
              <w:bottom w:val="single" w:sz="4" w:space="0" w:color="auto"/>
            </w:tcBorders>
            <w:vAlign w:val="center"/>
          </w:tcPr>
          <w:p w14:paraId="6E69A5B0" w14:textId="77777777" w:rsidR="002A5621" w:rsidRPr="008B3376" w:rsidRDefault="002A5621" w:rsidP="002A5621">
            <w:pPr>
              <w:spacing w:after="0"/>
              <w:jc w:val="center"/>
              <w:rPr>
                <w:rFonts w:asciiTheme="minorHAnsi" w:hAnsiTheme="minorHAnsi"/>
                <w:sz w:val="18"/>
                <w:szCs w:val="18"/>
              </w:rPr>
            </w:pPr>
            <w:r w:rsidRPr="008B3376">
              <w:rPr>
                <w:rFonts w:asciiTheme="minorHAnsi" w:hAnsiTheme="minorHAnsi"/>
                <w:sz w:val="18"/>
                <w:szCs w:val="18"/>
              </w:rPr>
              <w:t>Quarterly</w:t>
            </w:r>
          </w:p>
        </w:tc>
        <w:tc>
          <w:tcPr>
            <w:tcW w:w="290" w:type="pct"/>
            <w:tcBorders>
              <w:top w:val="single" w:sz="4" w:space="0" w:color="auto"/>
              <w:bottom w:val="single" w:sz="4" w:space="0" w:color="auto"/>
            </w:tcBorders>
            <w:vAlign w:val="center"/>
          </w:tcPr>
          <w:p w14:paraId="66064466" w14:textId="77777777" w:rsidR="002A5621" w:rsidRPr="008B3376" w:rsidRDefault="002A5621" w:rsidP="002A5621">
            <w:pPr>
              <w:spacing w:after="0"/>
              <w:jc w:val="center"/>
              <w:rPr>
                <w:rFonts w:asciiTheme="minorHAnsi" w:hAnsiTheme="minorHAnsi"/>
                <w:sz w:val="18"/>
                <w:szCs w:val="18"/>
              </w:rPr>
            </w:pPr>
            <w:r w:rsidRPr="008B3376">
              <w:rPr>
                <w:rFonts w:asciiTheme="minorHAnsi" w:hAnsiTheme="minorHAnsi"/>
                <w:sz w:val="18"/>
                <w:szCs w:val="18"/>
              </w:rPr>
              <w:t>Quarterly</w:t>
            </w:r>
          </w:p>
        </w:tc>
        <w:tc>
          <w:tcPr>
            <w:tcW w:w="319" w:type="pct"/>
            <w:tcBorders>
              <w:top w:val="single" w:sz="4" w:space="0" w:color="auto"/>
              <w:bottom w:val="single" w:sz="4" w:space="0" w:color="auto"/>
            </w:tcBorders>
            <w:vAlign w:val="center"/>
          </w:tcPr>
          <w:p w14:paraId="197AF9D0" w14:textId="77777777" w:rsidR="002A5621" w:rsidRPr="008B3376" w:rsidRDefault="002A5621" w:rsidP="002A5621">
            <w:pPr>
              <w:spacing w:after="0"/>
              <w:jc w:val="center"/>
              <w:rPr>
                <w:rFonts w:asciiTheme="minorHAnsi" w:hAnsiTheme="minorHAnsi"/>
                <w:sz w:val="18"/>
                <w:szCs w:val="18"/>
              </w:rPr>
            </w:pPr>
          </w:p>
        </w:tc>
        <w:tc>
          <w:tcPr>
            <w:tcW w:w="493" w:type="pct"/>
            <w:tcBorders>
              <w:top w:val="single" w:sz="4" w:space="0" w:color="auto"/>
              <w:bottom w:val="single" w:sz="4" w:space="0" w:color="auto"/>
            </w:tcBorders>
            <w:vAlign w:val="center"/>
          </w:tcPr>
          <w:p w14:paraId="1DCE649A" w14:textId="77777777" w:rsidR="002A5621" w:rsidRPr="008B3376" w:rsidRDefault="002A5621" w:rsidP="002A5621">
            <w:pPr>
              <w:spacing w:after="0"/>
              <w:jc w:val="center"/>
              <w:rPr>
                <w:rFonts w:asciiTheme="minorHAnsi" w:hAnsiTheme="minorHAnsi"/>
                <w:sz w:val="18"/>
                <w:szCs w:val="18"/>
              </w:rPr>
            </w:pPr>
            <w:r w:rsidRPr="008B3376">
              <w:rPr>
                <w:rFonts w:asciiTheme="minorHAnsi" w:hAnsiTheme="minorHAnsi"/>
                <w:sz w:val="18"/>
                <w:szCs w:val="18"/>
              </w:rPr>
              <w:t>Quarterly</w:t>
            </w:r>
          </w:p>
        </w:tc>
        <w:tc>
          <w:tcPr>
            <w:tcW w:w="278" w:type="pct"/>
            <w:tcBorders>
              <w:top w:val="single" w:sz="4" w:space="0" w:color="auto"/>
              <w:bottom w:val="single" w:sz="4" w:space="0" w:color="auto"/>
            </w:tcBorders>
            <w:vAlign w:val="center"/>
          </w:tcPr>
          <w:p w14:paraId="11F618BA" w14:textId="77777777" w:rsidR="002A5621" w:rsidRPr="008B3376" w:rsidRDefault="002A5621" w:rsidP="002A5621">
            <w:pPr>
              <w:spacing w:after="0"/>
              <w:jc w:val="center"/>
              <w:rPr>
                <w:rFonts w:asciiTheme="minorHAnsi" w:hAnsiTheme="minorHAnsi"/>
                <w:sz w:val="18"/>
                <w:szCs w:val="18"/>
              </w:rPr>
            </w:pPr>
            <w:r w:rsidRPr="008B3376">
              <w:rPr>
                <w:rFonts w:asciiTheme="minorHAnsi" w:hAnsiTheme="minorHAnsi"/>
                <w:sz w:val="18"/>
                <w:szCs w:val="18"/>
              </w:rPr>
              <w:t>Annually</w:t>
            </w:r>
          </w:p>
        </w:tc>
        <w:tc>
          <w:tcPr>
            <w:tcW w:w="656" w:type="pct"/>
            <w:vAlign w:val="center"/>
          </w:tcPr>
          <w:p w14:paraId="291F5490" w14:textId="77777777" w:rsidR="002A5621" w:rsidRPr="008B3376" w:rsidRDefault="002A5621" w:rsidP="002A5621">
            <w:pPr>
              <w:jc w:val="center"/>
              <w:rPr>
                <w:rFonts w:asciiTheme="minorHAnsi" w:hAnsiTheme="minorHAnsi"/>
                <w:sz w:val="18"/>
                <w:szCs w:val="18"/>
              </w:rPr>
            </w:pPr>
          </w:p>
        </w:tc>
        <w:tc>
          <w:tcPr>
            <w:tcW w:w="475" w:type="pct"/>
            <w:vAlign w:val="center"/>
          </w:tcPr>
          <w:p w14:paraId="31FBEC9C" w14:textId="77777777" w:rsidR="002A5621" w:rsidRPr="008B3376" w:rsidRDefault="002A5621" w:rsidP="002A5621">
            <w:pPr>
              <w:jc w:val="center"/>
              <w:rPr>
                <w:rFonts w:asciiTheme="minorHAnsi" w:hAnsiTheme="minorHAnsi"/>
                <w:sz w:val="18"/>
                <w:szCs w:val="18"/>
              </w:rPr>
            </w:pPr>
          </w:p>
        </w:tc>
      </w:tr>
      <w:tr w:rsidR="002A5621" w:rsidRPr="008B3376" w14:paraId="39627009" w14:textId="77777777" w:rsidTr="0095294B">
        <w:trPr>
          <w:cantSplit/>
          <w:trHeight w:val="340"/>
        </w:trPr>
        <w:tc>
          <w:tcPr>
            <w:tcW w:w="683" w:type="pct"/>
            <w:vMerge/>
          </w:tcPr>
          <w:p w14:paraId="242ADC96" w14:textId="77777777" w:rsidR="002A5621" w:rsidRPr="008B3376" w:rsidRDefault="002A5621" w:rsidP="002A5621">
            <w:pPr>
              <w:rPr>
                <w:rFonts w:asciiTheme="minorHAnsi" w:hAnsiTheme="minorHAnsi"/>
                <w:sz w:val="18"/>
                <w:szCs w:val="18"/>
              </w:rPr>
            </w:pPr>
          </w:p>
        </w:tc>
        <w:tc>
          <w:tcPr>
            <w:tcW w:w="3842" w:type="pct"/>
            <w:gridSpan w:val="8"/>
            <w:shd w:val="clear" w:color="auto" w:fill="FFD1FF"/>
            <w:vAlign w:val="center"/>
          </w:tcPr>
          <w:p w14:paraId="1B5D3F5C" w14:textId="77777777" w:rsidR="002A5621" w:rsidRPr="008B3376" w:rsidRDefault="002A5621" w:rsidP="002A5621">
            <w:pPr>
              <w:jc w:val="left"/>
              <w:rPr>
                <w:rFonts w:asciiTheme="minorHAnsi" w:hAnsiTheme="minorHAnsi"/>
                <w:sz w:val="18"/>
                <w:szCs w:val="18"/>
              </w:rPr>
            </w:pPr>
            <w:r w:rsidRPr="008B3376">
              <w:rPr>
                <w:rFonts w:asciiTheme="minorHAnsi" w:hAnsiTheme="minorHAnsi"/>
                <w:b/>
                <w:sz w:val="18"/>
                <w:szCs w:val="18"/>
              </w:rPr>
              <w:t>Sub-Total for Output 2</w:t>
            </w:r>
          </w:p>
        </w:tc>
        <w:tc>
          <w:tcPr>
            <w:tcW w:w="475" w:type="pct"/>
            <w:shd w:val="clear" w:color="auto" w:fill="FFD1FF"/>
            <w:vAlign w:val="center"/>
          </w:tcPr>
          <w:p w14:paraId="6354703B" w14:textId="77777777" w:rsidR="002A5621" w:rsidRPr="008B3376" w:rsidRDefault="0095294B" w:rsidP="0095294B">
            <w:pPr>
              <w:jc w:val="center"/>
              <w:rPr>
                <w:rFonts w:asciiTheme="minorHAnsi" w:hAnsiTheme="minorHAnsi"/>
                <w:b/>
                <w:sz w:val="18"/>
                <w:szCs w:val="18"/>
              </w:rPr>
            </w:pPr>
            <w:r w:rsidRPr="008B3376">
              <w:rPr>
                <w:rFonts w:asciiTheme="minorHAnsi" w:hAnsiTheme="minorHAnsi"/>
                <w:b/>
                <w:sz w:val="18"/>
                <w:szCs w:val="18"/>
              </w:rPr>
              <w:t>596,329</w:t>
            </w:r>
          </w:p>
        </w:tc>
      </w:tr>
      <w:tr w:rsidR="002A5621" w:rsidRPr="008B3376" w14:paraId="63AF0AD0" w14:textId="77777777" w:rsidTr="005C104F">
        <w:trPr>
          <w:cantSplit/>
          <w:trHeight w:val="340"/>
        </w:trPr>
        <w:tc>
          <w:tcPr>
            <w:tcW w:w="683" w:type="pct"/>
            <w:vMerge w:val="restart"/>
          </w:tcPr>
          <w:p w14:paraId="1070D2A1" w14:textId="77777777" w:rsidR="002A5621" w:rsidRPr="008B3376" w:rsidRDefault="002A5621" w:rsidP="002A5621">
            <w:pPr>
              <w:spacing w:before="60"/>
              <w:rPr>
                <w:rFonts w:asciiTheme="minorHAnsi" w:hAnsiTheme="minorHAnsi"/>
                <w:b/>
                <w:sz w:val="18"/>
                <w:szCs w:val="18"/>
              </w:rPr>
            </w:pPr>
            <w:r w:rsidRPr="008B3376">
              <w:rPr>
                <w:rFonts w:asciiTheme="minorHAnsi" w:hAnsiTheme="minorHAnsi"/>
                <w:b/>
                <w:sz w:val="18"/>
                <w:szCs w:val="18"/>
              </w:rPr>
              <w:t xml:space="preserve">Output 3: </w:t>
            </w:r>
          </w:p>
          <w:p w14:paraId="534D174B" w14:textId="77777777" w:rsidR="002A5621" w:rsidRPr="008B3376" w:rsidRDefault="002A5621" w:rsidP="002A5621">
            <w:pPr>
              <w:spacing w:before="60"/>
              <w:rPr>
                <w:rFonts w:asciiTheme="minorHAnsi" w:hAnsiTheme="minorHAnsi"/>
                <w:b/>
                <w:sz w:val="18"/>
                <w:szCs w:val="18"/>
              </w:rPr>
            </w:pPr>
            <w:r w:rsidRPr="008B3376">
              <w:rPr>
                <w:rFonts w:asciiTheme="minorHAnsi" w:hAnsiTheme="minorHAnsi"/>
                <w:i/>
                <w:sz w:val="18"/>
                <w:szCs w:val="18"/>
              </w:rPr>
              <w:t>TB care and prevention programme</w:t>
            </w:r>
          </w:p>
          <w:p w14:paraId="4F8389E9" w14:textId="77777777" w:rsidR="002A5621" w:rsidRPr="008B3376" w:rsidRDefault="002A5621" w:rsidP="002A5621">
            <w:pPr>
              <w:rPr>
                <w:rFonts w:asciiTheme="minorHAnsi" w:hAnsiTheme="minorHAnsi"/>
                <w:i/>
                <w:sz w:val="18"/>
                <w:szCs w:val="18"/>
              </w:rPr>
            </w:pPr>
          </w:p>
          <w:p w14:paraId="044E9E8B" w14:textId="77777777" w:rsidR="002A5621" w:rsidRPr="008B3376" w:rsidRDefault="002A5621" w:rsidP="002A5621">
            <w:pPr>
              <w:rPr>
                <w:rFonts w:asciiTheme="minorHAnsi" w:hAnsiTheme="minorHAnsi"/>
                <w:i/>
                <w:sz w:val="18"/>
                <w:szCs w:val="18"/>
              </w:rPr>
            </w:pPr>
            <w:r w:rsidRPr="008B3376">
              <w:rPr>
                <w:rFonts w:asciiTheme="minorHAnsi" w:hAnsiTheme="minorHAnsi"/>
                <w:i/>
                <w:sz w:val="18"/>
                <w:szCs w:val="18"/>
              </w:rPr>
              <w:t>Gender marker:</w:t>
            </w:r>
          </w:p>
          <w:p w14:paraId="5724E761" w14:textId="77777777" w:rsidR="002A5621" w:rsidRPr="008B3376" w:rsidRDefault="002A5621" w:rsidP="002A5621">
            <w:pPr>
              <w:spacing w:after="0"/>
              <w:ind w:left="180"/>
              <w:rPr>
                <w:rFonts w:asciiTheme="minorHAnsi" w:hAnsiTheme="minorHAnsi"/>
                <w:i/>
                <w:sz w:val="18"/>
                <w:szCs w:val="18"/>
              </w:rPr>
            </w:pPr>
          </w:p>
        </w:tc>
        <w:tc>
          <w:tcPr>
            <w:tcW w:w="1160" w:type="pct"/>
            <w:vMerge w:val="restart"/>
            <w:vAlign w:val="center"/>
          </w:tcPr>
          <w:p w14:paraId="3DCD4683" w14:textId="77777777" w:rsidR="002A5621" w:rsidRPr="008B3376" w:rsidRDefault="002A5621" w:rsidP="002A5621">
            <w:pPr>
              <w:spacing w:before="40" w:after="0"/>
              <w:jc w:val="left"/>
              <w:rPr>
                <w:rFonts w:asciiTheme="minorHAnsi" w:hAnsiTheme="minorHAnsi"/>
                <w:iCs/>
                <w:sz w:val="18"/>
                <w:szCs w:val="18"/>
              </w:rPr>
            </w:pPr>
            <w:r w:rsidRPr="008B3376">
              <w:rPr>
                <w:rFonts w:asciiTheme="minorHAnsi" w:hAnsiTheme="minorHAnsi"/>
                <w:iCs/>
                <w:sz w:val="18"/>
                <w:szCs w:val="18"/>
              </w:rPr>
              <w:t>3.1 Salary Payment</w:t>
            </w:r>
          </w:p>
        </w:tc>
        <w:tc>
          <w:tcPr>
            <w:tcW w:w="327" w:type="pct"/>
            <w:vAlign w:val="center"/>
          </w:tcPr>
          <w:p w14:paraId="0716D401"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101,193</w:t>
            </w:r>
          </w:p>
        </w:tc>
        <w:tc>
          <w:tcPr>
            <w:tcW w:w="319" w:type="pct"/>
            <w:vAlign w:val="center"/>
          </w:tcPr>
          <w:p w14:paraId="11CFD7A0"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101,193</w:t>
            </w:r>
          </w:p>
        </w:tc>
        <w:tc>
          <w:tcPr>
            <w:tcW w:w="290" w:type="pct"/>
            <w:vAlign w:val="center"/>
          </w:tcPr>
          <w:p w14:paraId="6D8FBD82"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101,193</w:t>
            </w:r>
          </w:p>
        </w:tc>
        <w:tc>
          <w:tcPr>
            <w:tcW w:w="319" w:type="pct"/>
            <w:vAlign w:val="center"/>
          </w:tcPr>
          <w:p w14:paraId="3E6620C2"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w:t>
            </w:r>
          </w:p>
        </w:tc>
        <w:tc>
          <w:tcPr>
            <w:tcW w:w="493" w:type="pct"/>
            <w:vAlign w:val="center"/>
          </w:tcPr>
          <w:p w14:paraId="6F03881E"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 xml:space="preserve">SR – FSM DOHSA </w:t>
            </w:r>
          </w:p>
        </w:tc>
        <w:tc>
          <w:tcPr>
            <w:tcW w:w="278" w:type="pct"/>
            <w:vAlign w:val="center"/>
          </w:tcPr>
          <w:p w14:paraId="7589D856"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GF</w:t>
            </w:r>
          </w:p>
        </w:tc>
        <w:tc>
          <w:tcPr>
            <w:tcW w:w="656" w:type="pct"/>
            <w:vAlign w:val="center"/>
          </w:tcPr>
          <w:p w14:paraId="443D5BBF"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Salary Payment</w:t>
            </w:r>
          </w:p>
        </w:tc>
        <w:tc>
          <w:tcPr>
            <w:tcW w:w="475" w:type="pct"/>
            <w:vAlign w:val="center"/>
          </w:tcPr>
          <w:p w14:paraId="00F575A6" w14:textId="77777777" w:rsidR="002A5621" w:rsidRPr="008B3376" w:rsidRDefault="002A5621" w:rsidP="002A5621">
            <w:pPr>
              <w:tabs>
                <w:tab w:val="left" w:pos="639"/>
              </w:tabs>
              <w:jc w:val="center"/>
              <w:rPr>
                <w:rFonts w:asciiTheme="minorHAnsi" w:hAnsiTheme="minorHAnsi"/>
                <w:sz w:val="18"/>
                <w:szCs w:val="18"/>
              </w:rPr>
            </w:pPr>
            <w:r w:rsidRPr="008B3376">
              <w:rPr>
                <w:rFonts w:asciiTheme="minorHAnsi" w:hAnsiTheme="minorHAnsi"/>
                <w:sz w:val="18"/>
                <w:szCs w:val="18"/>
              </w:rPr>
              <w:t>303,579</w:t>
            </w:r>
          </w:p>
        </w:tc>
      </w:tr>
      <w:tr w:rsidR="002A5621" w:rsidRPr="008B3376" w14:paraId="4DF8B951" w14:textId="77777777" w:rsidTr="005C104F">
        <w:trPr>
          <w:cantSplit/>
          <w:trHeight w:val="340"/>
        </w:trPr>
        <w:tc>
          <w:tcPr>
            <w:tcW w:w="683" w:type="pct"/>
            <w:vMerge/>
          </w:tcPr>
          <w:p w14:paraId="4D3EBF87" w14:textId="77777777" w:rsidR="002A5621" w:rsidRPr="008B3376" w:rsidRDefault="002A5621" w:rsidP="002A5621">
            <w:pPr>
              <w:rPr>
                <w:rFonts w:asciiTheme="minorHAnsi" w:hAnsiTheme="minorHAnsi"/>
                <w:sz w:val="18"/>
                <w:szCs w:val="18"/>
              </w:rPr>
            </w:pPr>
          </w:p>
        </w:tc>
        <w:tc>
          <w:tcPr>
            <w:tcW w:w="1160" w:type="pct"/>
            <w:vMerge/>
            <w:vAlign w:val="center"/>
          </w:tcPr>
          <w:p w14:paraId="7B468DE8" w14:textId="77777777" w:rsidR="002A5621" w:rsidRPr="008B3376" w:rsidRDefault="002A5621" w:rsidP="002A5621">
            <w:pPr>
              <w:spacing w:before="40" w:after="0"/>
              <w:rPr>
                <w:rFonts w:asciiTheme="minorHAnsi" w:hAnsiTheme="minorHAnsi"/>
                <w:iCs/>
                <w:sz w:val="18"/>
                <w:szCs w:val="18"/>
              </w:rPr>
            </w:pPr>
          </w:p>
        </w:tc>
        <w:tc>
          <w:tcPr>
            <w:tcW w:w="327" w:type="pct"/>
            <w:vAlign w:val="center"/>
          </w:tcPr>
          <w:p w14:paraId="5CBF04C0"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53,350</w:t>
            </w:r>
          </w:p>
        </w:tc>
        <w:tc>
          <w:tcPr>
            <w:tcW w:w="319" w:type="pct"/>
            <w:vAlign w:val="center"/>
          </w:tcPr>
          <w:p w14:paraId="2726232D"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53,350</w:t>
            </w:r>
          </w:p>
        </w:tc>
        <w:tc>
          <w:tcPr>
            <w:tcW w:w="290" w:type="pct"/>
            <w:vAlign w:val="center"/>
          </w:tcPr>
          <w:p w14:paraId="7D203EA0"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53,350</w:t>
            </w:r>
          </w:p>
        </w:tc>
        <w:tc>
          <w:tcPr>
            <w:tcW w:w="319" w:type="pct"/>
            <w:vAlign w:val="center"/>
          </w:tcPr>
          <w:p w14:paraId="590F72B0"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w:t>
            </w:r>
          </w:p>
        </w:tc>
        <w:tc>
          <w:tcPr>
            <w:tcW w:w="493" w:type="pct"/>
            <w:vAlign w:val="center"/>
          </w:tcPr>
          <w:p w14:paraId="40AFBFCD"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SR – Kiribati MHMS</w:t>
            </w:r>
          </w:p>
        </w:tc>
        <w:tc>
          <w:tcPr>
            <w:tcW w:w="278" w:type="pct"/>
            <w:vAlign w:val="center"/>
          </w:tcPr>
          <w:p w14:paraId="315DEA99"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GF</w:t>
            </w:r>
          </w:p>
        </w:tc>
        <w:tc>
          <w:tcPr>
            <w:tcW w:w="656" w:type="pct"/>
            <w:vAlign w:val="center"/>
          </w:tcPr>
          <w:p w14:paraId="7AFDC23A"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Salary Payment</w:t>
            </w:r>
          </w:p>
        </w:tc>
        <w:tc>
          <w:tcPr>
            <w:tcW w:w="475" w:type="pct"/>
            <w:vAlign w:val="center"/>
          </w:tcPr>
          <w:p w14:paraId="74111252"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160,048</w:t>
            </w:r>
          </w:p>
        </w:tc>
      </w:tr>
      <w:tr w:rsidR="002A5621" w:rsidRPr="008B3376" w14:paraId="45403BF8" w14:textId="77777777" w:rsidTr="005C104F">
        <w:trPr>
          <w:cantSplit/>
          <w:trHeight w:val="340"/>
        </w:trPr>
        <w:tc>
          <w:tcPr>
            <w:tcW w:w="683" w:type="pct"/>
            <w:vMerge/>
          </w:tcPr>
          <w:p w14:paraId="59EA370F" w14:textId="77777777" w:rsidR="002A5621" w:rsidRPr="008B3376" w:rsidRDefault="002A5621" w:rsidP="002A5621">
            <w:pPr>
              <w:rPr>
                <w:rFonts w:asciiTheme="minorHAnsi" w:hAnsiTheme="minorHAnsi"/>
                <w:sz w:val="18"/>
                <w:szCs w:val="18"/>
              </w:rPr>
            </w:pPr>
          </w:p>
        </w:tc>
        <w:tc>
          <w:tcPr>
            <w:tcW w:w="1160" w:type="pct"/>
            <w:vMerge/>
            <w:vAlign w:val="center"/>
          </w:tcPr>
          <w:p w14:paraId="094F241A" w14:textId="77777777" w:rsidR="002A5621" w:rsidRPr="008B3376" w:rsidRDefault="002A5621" w:rsidP="002A5621">
            <w:pPr>
              <w:spacing w:before="40" w:after="0"/>
              <w:rPr>
                <w:rFonts w:asciiTheme="minorHAnsi" w:hAnsiTheme="minorHAnsi"/>
                <w:iCs/>
                <w:sz w:val="18"/>
                <w:szCs w:val="18"/>
              </w:rPr>
            </w:pPr>
          </w:p>
        </w:tc>
        <w:tc>
          <w:tcPr>
            <w:tcW w:w="327" w:type="pct"/>
            <w:vAlign w:val="center"/>
          </w:tcPr>
          <w:p w14:paraId="3C28B144"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151,525</w:t>
            </w:r>
          </w:p>
        </w:tc>
        <w:tc>
          <w:tcPr>
            <w:tcW w:w="319" w:type="pct"/>
            <w:vAlign w:val="center"/>
          </w:tcPr>
          <w:p w14:paraId="002563E9"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151,525</w:t>
            </w:r>
          </w:p>
        </w:tc>
        <w:tc>
          <w:tcPr>
            <w:tcW w:w="290" w:type="pct"/>
            <w:vAlign w:val="center"/>
          </w:tcPr>
          <w:p w14:paraId="35768BD5"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151,525</w:t>
            </w:r>
          </w:p>
        </w:tc>
        <w:tc>
          <w:tcPr>
            <w:tcW w:w="319" w:type="pct"/>
            <w:vAlign w:val="center"/>
          </w:tcPr>
          <w:p w14:paraId="1FDF27F9"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w:t>
            </w:r>
          </w:p>
        </w:tc>
        <w:tc>
          <w:tcPr>
            <w:tcW w:w="493" w:type="pct"/>
            <w:vAlign w:val="center"/>
          </w:tcPr>
          <w:p w14:paraId="4F0D4928"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SR – RMI MHMS</w:t>
            </w:r>
          </w:p>
        </w:tc>
        <w:tc>
          <w:tcPr>
            <w:tcW w:w="278" w:type="pct"/>
            <w:vAlign w:val="center"/>
          </w:tcPr>
          <w:p w14:paraId="4BBC6B3B"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GF</w:t>
            </w:r>
          </w:p>
        </w:tc>
        <w:tc>
          <w:tcPr>
            <w:tcW w:w="656" w:type="pct"/>
            <w:vAlign w:val="center"/>
          </w:tcPr>
          <w:p w14:paraId="166A9F43"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Salary Payment</w:t>
            </w:r>
          </w:p>
        </w:tc>
        <w:tc>
          <w:tcPr>
            <w:tcW w:w="475" w:type="pct"/>
            <w:vAlign w:val="center"/>
          </w:tcPr>
          <w:p w14:paraId="136C853D"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454,575</w:t>
            </w:r>
          </w:p>
        </w:tc>
      </w:tr>
      <w:tr w:rsidR="002A5621" w:rsidRPr="008B3376" w14:paraId="0CDD0FC5" w14:textId="77777777" w:rsidTr="005C104F">
        <w:trPr>
          <w:cantSplit/>
          <w:trHeight w:val="340"/>
        </w:trPr>
        <w:tc>
          <w:tcPr>
            <w:tcW w:w="683" w:type="pct"/>
            <w:vMerge/>
          </w:tcPr>
          <w:p w14:paraId="4C496585" w14:textId="77777777" w:rsidR="002A5621" w:rsidRPr="008B3376" w:rsidRDefault="002A5621" w:rsidP="002A5621">
            <w:pPr>
              <w:rPr>
                <w:rFonts w:asciiTheme="minorHAnsi" w:hAnsiTheme="minorHAnsi"/>
                <w:sz w:val="18"/>
                <w:szCs w:val="18"/>
              </w:rPr>
            </w:pPr>
          </w:p>
        </w:tc>
        <w:tc>
          <w:tcPr>
            <w:tcW w:w="1160" w:type="pct"/>
            <w:vMerge/>
            <w:vAlign w:val="center"/>
          </w:tcPr>
          <w:p w14:paraId="36C883A5" w14:textId="77777777" w:rsidR="002A5621" w:rsidRPr="008B3376" w:rsidRDefault="002A5621" w:rsidP="002A5621">
            <w:pPr>
              <w:spacing w:before="40" w:after="0"/>
              <w:rPr>
                <w:rFonts w:asciiTheme="minorHAnsi" w:hAnsiTheme="minorHAnsi"/>
                <w:iCs/>
                <w:sz w:val="18"/>
                <w:szCs w:val="18"/>
              </w:rPr>
            </w:pPr>
          </w:p>
        </w:tc>
        <w:tc>
          <w:tcPr>
            <w:tcW w:w="327" w:type="pct"/>
            <w:vAlign w:val="center"/>
          </w:tcPr>
          <w:p w14:paraId="456F3319"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21,538</w:t>
            </w:r>
          </w:p>
        </w:tc>
        <w:tc>
          <w:tcPr>
            <w:tcW w:w="319" w:type="pct"/>
            <w:vAlign w:val="center"/>
          </w:tcPr>
          <w:p w14:paraId="56081DF9"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21,538</w:t>
            </w:r>
          </w:p>
        </w:tc>
        <w:tc>
          <w:tcPr>
            <w:tcW w:w="290" w:type="pct"/>
            <w:vAlign w:val="center"/>
          </w:tcPr>
          <w:p w14:paraId="1072B5C6"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21,538</w:t>
            </w:r>
          </w:p>
        </w:tc>
        <w:tc>
          <w:tcPr>
            <w:tcW w:w="319" w:type="pct"/>
            <w:vAlign w:val="center"/>
          </w:tcPr>
          <w:p w14:paraId="1BB41804"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w:t>
            </w:r>
          </w:p>
        </w:tc>
        <w:tc>
          <w:tcPr>
            <w:tcW w:w="493" w:type="pct"/>
            <w:vAlign w:val="center"/>
          </w:tcPr>
          <w:p w14:paraId="670A15EF"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SR – Tonga MHMS</w:t>
            </w:r>
          </w:p>
        </w:tc>
        <w:tc>
          <w:tcPr>
            <w:tcW w:w="278" w:type="pct"/>
            <w:vAlign w:val="center"/>
          </w:tcPr>
          <w:p w14:paraId="08F872C8"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GF</w:t>
            </w:r>
          </w:p>
        </w:tc>
        <w:tc>
          <w:tcPr>
            <w:tcW w:w="656" w:type="pct"/>
            <w:vAlign w:val="center"/>
          </w:tcPr>
          <w:p w14:paraId="3E5806EC"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Salary Payment</w:t>
            </w:r>
          </w:p>
        </w:tc>
        <w:tc>
          <w:tcPr>
            <w:tcW w:w="475" w:type="pct"/>
            <w:vAlign w:val="center"/>
          </w:tcPr>
          <w:p w14:paraId="520E6247"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64,612</w:t>
            </w:r>
          </w:p>
        </w:tc>
      </w:tr>
      <w:tr w:rsidR="002A5621" w:rsidRPr="008B3376" w14:paraId="59C5D9A7" w14:textId="77777777" w:rsidTr="005C104F">
        <w:trPr>
          <w:cantSplit/>
          <w:trHeight w:val="340"/>
        </w:trPr>
        <w:tc>
          <w:tcPr>
            <w:tcW w:w="683" w:type="pct"/>
            <w:vMerge/>
          </w:tcPr>
          <w:p w14:paraId="17B2A11B" w14:textId="77777777" w:rsidR="002A5621" w:rsidRPr="008B3376" w:rsidRDefault="002A5621" w:rsidP="002A5621">
            <w:pPr>
              <w:rPr>
                <w:rFonts w:asciiTheme="minorHAnsi" w:hAnsiTheme="minorHAnsi"/>
                <w:sz w:val="18"/>
                <w:szCs w:val="18"/>
              </w:rPr>
            </w:pPr>
          </w:p>
        </w:tc>
        <w:tc>
          <w:tcPr>
            <w:tcW w:w="1160" w:type="pct"/>
            <w:vMerge/>
            <w:vAlign w:val="center"/>
          </w:tcPr>
          <w:p w14:paraId="3ADB468D" w14:textId="77777777" w:rsidR="002A5621" w:rsidRPr="008B3376" w:rsidRDefault="002A5621" w:rsidP="002A5621">
            <w:pPr>
              <w:spacing w:before="40" w:after="0"/>
              <w:rPr>
                <w:rFonts w:asciiTheme="minorHAnsi" w:hAnsiTheme="minorHAnsi"/>
                <w:iCs/>
                <w:sz w:val="18"/>
                <w:szCs w:val="18"/>
              </w:rPr>
            </w:pPr>
          </w:p>
        </w:tc>
        <w:tc>
          <w:tcPr>
            <w:tcW w:w="327" w:type="pct"/>
            <w:vAlign w:val="center"/>
          </w:tcPr>
          <w:p w14:paraId="092E5C7A"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17,080</w:t>
            </w:r>
          </w:p>
        </w:tc>
        <w:tc>
          <w:tcPr>
            <w:tcW w:w="319" w:type="pct"/>
            <w:vAlign w:val="center"/>
          </w:tcPr>
          <w:p w14:paraId="529E7236"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17,080</w:t>
            </w:r>
          </w:p>
        </w:tc>
        <w:tc>
          <w:tcPr>
            <w:tcW w:w="290" w:type="pct"/>
            <w:vAlign w:val="center"/>
          </w:tcPr>
          <w:p w14:paraId="23905CCF"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17,080</w:t>
            </w:r>
          </w:p>
        </w:tc>
        <w:tc>
          <w:tcPr>
            <w:tcW w:w="319" w:type="pct"/>
            <w:vAlign w:val="center"/>
          </w:tcPr>
          <w:p w14:paraId="744526D8"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w:t>
            </w:r>
          </w:p>
        </w:tc>
        <w:tc>
          <w:tcPr>
            <w:tcW w:w="493" w:type="pct"/>
            <w:vAlign w:val="center"/>
          </w:tcPr>
          <w:p w14:paraId="1BF02EC6"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SR – Tuvalu MHMS</w:t>
            </w:r>
          </w:p>
        </w:tc>
        <w:tc>
          <w:tcPr>
            <w:tcW w:w="278" w:type="pct"/>
            <w:vAlign w:val="center"/>
          </w:tcPr>
          <w:p w14:paraId="683F109C"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GF</w:t>
            </w:r>
          </w:p>
        </w:tc>
        <w:tc>
          <w:tcPr>
            <w:tcW w:w="656" w:type="pct"/>
            <w:vAlign w:val="center"/>
          </w:tcPr>
          <w:p w14:paraId="566D10BB"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Salary Payment</w:t>
            </w:r>
          </w:p>
        </w:tc>
        <w:tc>
          <w:tcPr>
            <w:tcW w:w="475" w:type="pct"/>
            <w:vAlign w:val="center"/>
          </w:tcPr>
          <w:p w14:paraId="3127AA87"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51,240</w:t>
            </w:r>
          </w:p>
        </w:tc>
      </w:tr>
      <w:tr w:rsidR="002A5621" w:rsidRPr="008B3376" w14:paraId="7427CBA8" w14:textId="77777777" w:rsidTr="005C104F">
        <w:trPr>
          <w:cantSplit/>
          <w:trHeight w:val="340"/>
        </w:trPr>
        <w:tc>
          <w:tcPr>
            <w:tcW w:w="683" w:type="pct"/>
            <w:vMerge/>
          </w:tcPr>
          <w:p w14:paraId="163BC8FE" w14:textId="77777777" w:rsidR="002A5621" w:rsidRPr="008B3376" w:rsidRDefault="002A5621" w:rsidP="002A5621">
            <w:pPr>
              <w:rPr>
                <w:rFonts w:asciiTheme="minorHAnsi" w:hAnsiTheme="minorHAnsi"/>
                <w:sz w:val="18"/>
                <w:szCs w:val="18"/>
              </w:rPr>
            </w:pPr>
          </w:p>
        </w:tc>
        <w:tc>
          <w:tcPr>
            <w:tcW w:w="1160" w:type="pct"/>
            <w:vMerge/>
            <w:vAlign w:val="center"/>
          </w:tcPr>
          <w:p w14:paraId="0E9A6C47" w14:textId="77777777" w:rsidR="002A5621" w:rsidRPr="008B3376" w:rsidRDefault="002A5621" w:rsidP="002A5621">
            <w:pPr>
              <w:spacing w:before="40" w:after="0"/>
              <w:rPr>
                <w:rFonts w:asciiTheme="minorHAnsi" w:hAnsiTheme="minorHAnsi"/>
                <w:iCs/>
                <w:sz w:val="18"/>
                <w:szCs w:val="18"/>
              </w:rPr>
            </w:pPr>
          </w:p>
        </w:tc>
        <w:tc>
          <w:tcPr>
            <w:tcW w:w="327" w:type="pct"/>
            <w:vAlign w:val="center"/>
          </w:tcPr>
          <w:p w14:paraId="55389584"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59,682</w:t>
            </w:r>
          </w:p>
        </w:tc>
        <w:tc>
          <w:tcPr>
            <w:tcW w:w="319" w:type="pct"/>
            <w:vAlign w:val="center"/>
          </w:tcPr>
          <w:p w14:paraId="76CCCBDB"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59,682</w:t>
            </w:r>
          </w:p>
        </w:tc>
        <w:tc>
          <w:tcPr>
            <w:tcW w:w="290" w:type="pct"/>
            <w:vAlign w:val="center"/>
          </w:tcPr>
          <w:p w14:paraId="29B587C5"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59,682</w:t>
            </w:r>
          </w:p>
        </w:tc>
        <w:tc>
          <w:tcPr>
            <w:tcW w:w="319" w:type="pct"/>
            <w:vAlign w:val="center"/>
          </w:tcPr>
          <w:p w14:paraId="34266A1B"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w:t>
            </w:r>
          </w:p>
        </w:tc>
        <w:tc>
          <w:tcPr>
            <w:tcW w:w="493" w:type="pct"/>
            <w:vAlign w:val="center"/>
          </w:tcPr>
          <w:p w14:paraId="40C169F8"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SR – Vanuatu MHMS</w:t>
            </w:r>
          </w:p>
        </w:tc>
        <w:tc>
          <w:tcPr>
            <w:tcW w:w="278" w:type="pct"/>
            <w:vAlign w:val="center"/>
          </w:tcPr>
          <w:p w14:paraId="570B38F7"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GF</w:t>
            </w:r>
          </w:p>
        </w:tc>
        <w:tc>
          <w:tcPr>
            <w:tcW w:w="656" w:type="pct"/>
            <w:vAlign w:val="center"/>
          </w:tcPr>
          <w:p w14:paraId="64954ED2"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Salary Payment</w:t>
            </w:r>
          </w:p>
        </w:tc>
        <w:tc>
          <w:tcPr>
            <w:tcW w:w="475" w:type="pct"/>
            <w:vAlign w:val="center"/>
          </w:tcPr>
          <w:p w14:paraId="4EFDA821"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179,045</w:t>
            </w:r>
          </w:p>
        </w:tc>
      </w:tr>
      <w:tr w:rsidR="002A5621" w:rsidRPr="008B3376" w14:paraId="1BA4F0E4" w14:textId="77777777" w:rsidTr="005C104F">
        <w:trPr>
          <w:cantSplit/>
          <w:trHeight w:val="340"/>
        </w:trPr>
        <w:tc>
          <w:tcPr>
            <w:tcW w:w="683" w:type="pct"/>
            <w:vMerge/>
          </w:tcPr>
          <w:p w14:paraId="35BCEBC9" w14:textId="77777777" w:rsidR="002A5621" w:rsidRPr="008B3376" w:rsidRDefault="002A5621" w:rsidP="002A5621">
            <w:pPr>
              <w:rPr>
                <w:rFonts w:asciiTheme="minorHAnsi" w:hAnsiTheme="minorHAnsi"/>
                <w:sz w:val="18"/>
                <w:szCs w:val="18"/>
              </w:rPr>
            </w:pPr>
          </w:p>
        </w:tc>
        <w:tc>
          <w:tcPr>
            <w:tcW w:w="1160" w:type="pct"/>
            <w:vAlign w:val="center"/>
          </w:tcPr>
          <w:p w14:paraId="2BAE4C52" w14:textId="77777777" w:rsidR="002A5621" w:rsidRPr="008B3376" w:rsidRDefault="002A5621" w:rsidP="002A5621">
            <w:pPr>
              <w:spacing w:before="40" w:after="0"/>
              <w:rPr>
                <w:rFonts w:asciiTheme="minorHAnsi" w:hAnsiTheme="minorHAnsi"/>
                <w:iCs/>
                <w:sz w:val="18"/>
                <w:szCs w:val="18"/>
              </w:rPr>
            </w:pPr>
            <w:r w:rsidRPr="008B3376">
              <w:rPr>
                <w:rFonts w:asciiTheme="minorHAnsi" w:hAnsiTheme="minorHAnsi"/>
                <w:iCs/>
                <w:sz w:val="18"/>
                <w:szCs w:val="18"/>
              </w:rPr>
              <w:t>3.2 Procurement of TB Medicines, Cartridges and commodities</w:t>
            </w:r>
          </w:p>
        </w:tc>
        <w:tc>
          <w:tcPr>
            <w:tcW w:w="327" w:type="pct"/>
            <w:vAlign w:val="center"/>
          </w:tcPr>
          <w:p w14:paraId="58B2B882"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143,754</w:t>
            </w:r>
          </w:p>
        </w:tc>
        <w:tc>
          <w:tcPr>
            <w:tcW w:w="319" w:type="pct"/>
            <w:vAlign w:val="center"/>
          </w:tcPr>
          <w:p w14:paraId="5B5D4172"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95,316</w:t>
            </w:r>
          </w:p>
        </w:tc>
        <w:tc>
          <w:tcPr>
            <w:tcW w:w="290" w:type="pct"/>
            <w:vAlign w:val="center"/>
          </w:tcPr>
          <w:p w14:paraId="23A493AC"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96,811</w:t>
            </w:r>
          </w:p>
        </w:tc>
        <w:tc>
          <w:tcPr>
            <w:tcW w:w="319" w:type="pct"/>
            <w:vAlign w:val="center"/>
          </w:tcPr>
          <w:p w14:paraId="7BC1FE7B"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w:t>
            </w:r>
          </w:p>
        </w:tc>
        <w:tc>
          <w:tcPr>
            <w:tcW w:w="493" w:type="pct"/>
            <w:vAlign w:val="center"/>
          </w:tcPr>
          <w:p w14:paraId="5C4C9C15"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UNDP</w:t>
            </w:r>
          </w:p>
        </w:tc>
        <w:tc>
          <w:tcPr>
            <w:tcW w:w="278" w:type="pct"/>
            <w:vAlign w:val="center"/>
          </w:tcPr>
          <w:p w14:paraId="020CC4F3"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GF</w:t>
            </w:r>
          </w:p>
        </w:tc>
        <w:tc>
          <w:tcPr>
            <w:tcW w:w="656" w:type="pct"/>
            <w:vAlign w:val="center"/>
          </w:tcPr>
          <w:p w14:paraId="3EEC404C"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Procurement, shipment and storage cost to Fiji, shipment cost to SR</w:t>
            </w:r>
          </w:p>
        </w:tc>
        <w:tc>
          <w:tcPr>
            <w:tcW w:w="475" w:type="pct"/>
            <w:vAlign w:val="center"/>
          </w:tcPr>
          <w:p w14:paraId="086B68ED"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335,880</w:t>
            </w:r>
          </w:p>
        </w:tc>
      </w:tr>
      <w:tr w:rsidR="002A5621" w:rsidRPr="008B3376" w14:paraId="19E53A6A" w14:textId="77777777" w:rsidTr="005C104F">
        <w:trPr>
          <w:cantSplit/>
          <w:trHeight w:val="340"/>
        </w:trPr>
        <w:tc>
          <w:tcPr>
            <w:tcW w:w="683" w:type="pct"/>
            <w:vMerge/>
          </w:tcPr>
          <w:p w14:paraId="21BA156D" w14:textId="77777777" w:rsidR="002A5621" w:rsidRPr="008B3376" w:rsidRDefault="002A5621" w:rsidP="002A5621">
            <w:pPr>
              <w:rPr>
                <w:rFonts w:asciiTheme="minorHAnsi" w:hAnsiTheme="minorHAnsi"/>
                <w:sz w:val="18"/>
                <w:szCs w:val="18"/>
              </w:rPr>
            </w:pPr>
          </w:p>
        </w:tc>
        <w:tc>
          <w:tcPr>
            <w:tcW w:w="1160" w:type="pct"/>
            <w:vAlign w:val="center"/>
          </w:tcPr>
          <w:p w14:paraId="7AD4ABB8" w14:textId="77777777" w:rsidR="002A5621" w:rsidRPr="008B3376" w:rsidRDefault="002A5621" w:rsidP="002A5621">
            <w:pPr>
              <w:spacing w:before="40" w:after="0"/>
              <w:rPr>
                <w:rFonts w:asciiTheme="minorHAnsi" w:hAnsiTheme="minorHAnsi"/>
                <w:iCs/>
                <w:sz w:val="18"/>
                <w:szCs w:val="18"/>
              </w:rPr>
            </w:pPr>
            <w:r w:rsidRPr="008B3376">
              <w:rPr>
                <w:rFonts w:asciiTheme="minorHAnsi" w:hAnsiTheme="minorHAnsi"/>
                <w:iCs/>
                <w:sz w:val="18"/>
                <w:szCs w:val="18"/>
              </w:rPr>
              <w:t>3.3 SR M&amp;E and Data collection</w:t>
            </w:r>
          </w:p>
        </w:tc>
        <w:tc>
          <w:tcPr>
            <w:tcW w:w="327" w:type="pct"/>
            <w:vAlign w:val="center"/>
          </w:tcPr>
          <w:p w14:paraId="4BCCA9BB"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104,603</w:t>
            </w:r>
          </w:p>
        </w:tc>
        <w:tc>
          <w:tcPr>
            <w:tcW w:w="319" w:type="pct"/>
            <w:vAlign w:val="center"/>
          </w:tcPr>
          <w:p w14:paraId="05983664"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104,603</w:t>
            </w:r>
          </w:p>
        </w:tc>
        <w:tc>
          <w:tcPr>
            <w:tcW w:w="290" w:type="pct"/>
            <w:vAlign w:val="center"/>
          </w:tcPr>
          <w:p w14:paraId="3B6B4A6F"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101,596</w:t>
            </w:r>
          </w:p>
        </w:tc>
        <w:tc>
          <w:tcPr>
            <w:tcW w:w="319" w:type="pct"/>
            <w:vAlign w:val="center"/>
          </w:tcPr>
          <w:p w14:paraId="1E134F54"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w:t>
            </w:r>
          </w:p>
        </w:tc>
        <w:tc>
          <w:tcPr>
            <w:tcW w:w="493" w:type="pct"/>
            <w:vAlign w:val="center"/>
          </w:tcPr>
          <w:p w14:paraId="65D71C89"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SR – MHMS Only</w:t>
            </w:r>
          </w:p>
        </w:tc>
        <w:tc>
          <w:tcPr>
            <w:tcW w:w="278" w:type="pct"/>
            <w:vAlign w:val="center"/>
          </w:tcPr>
          <w:p w14:paraId="086E9781"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GF</w:t>
            </w:r>
          </w:p>
        </w:tc>
        <w:tc>
          <w:tcPr>
            <w:tcW w:w="656" w:type="pct"/>
            <w:vAlign w:val="center"/>
          </w:tcPr>
          <w:p w14:paraId="15B6DA47" w14:textId="77777777" w:rsidR="002A5621" w:rsidRPr="008B3376" w:rsidRDefault="002A5621" w:rsidP="002A5621">
            <w:pPr>
              <w:jc w:val="center"/>
              <w:rPr>
                <w:rFonts w:asciiTheme="minorHAnsi" w:hAnsiTheme="minorHAnsi"/>
                <w:sz w:val="18"/>
                <w:szCs w:val="18"/>
              </w:rPr>
            </w:pPr>
            <w:r w:rsidRPr="008B3376">
              <w:rPr>
                <w:rFonts w:asciiTheme="minorHAnsi" w:hAnsiTheme="minorHAnsi" w:cs="Arial"/>
                <w:sz w:val="18"/>
                <w:szCs w:val="18"/>
              </w:rPr>
              <w:t>Travel, accommodation, DSA, workshop costs</w:t>
            </w:r>
          </w:p>
        </w:tc>
        <w:tc>
          <w:tcPr>
            <w:tcW w:w="475" w:type="pct"/>
            <w:vAlign w:val="center"/>
          </w:tcPr>
          <w:p w14:paraId="22E081EE"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310,802</w:t>
            </w:r>
          </w:p>
        </w:tc>
      </w:tr>
      <w:tr w:rsidR="002A5621" w:rsidRPr="008B3376" w14:paraId="016A7F06" w14:textId="77777777" w:rsidTr="005C104F">
        <w:trPr>
          <w:cantSplit/>
          <w:trHeight w:val="340"/>
        </w:trPr>
        <w:tc>
          <w:tcPr>
            <w:tcW w:w="683" w:type="pct"/>
            <w:vMerge/>
          </w:tcPr>
          <w:p w14:paraId="09FEBBC5" w14:textId="77777777" w:rsidR="002A5621" w:rsidRPr="008B3376" w:rsidRDefault="002A5621" w:rsidP="002A5621">
            <w:pPr>
              <w:rPr>
                <w:rFonts w:asciiTheme="minorHAnsi" w:hAnsiTheme="minorHAnsi"/>
                <w:sz w:val="18"/>
                <w:szCs w:val="18"/>
              </w:rPr>
            </w:pPr>
          </w:p>
        </w:tc>
        <w:tc>
          <w:tcPr>
            <w:tcW w:w="1160" w:type="pct"/>
            <w:vAlign w:val="center"/>
          </w:tcPr>
          <w:p w14:paraId="0C761E15" w14:textId="77777777" w:rsidR="002A5621" w:rsidRPr="008B3376" w:rsidRDefault="002A5621" w:rsidP="002A5621">
            <w:pPr>
              <w:spacing w:before="40" w:after="0"/>
              <w:rPr>
                <w:rFonts w:asciiTheme="minorHAnsi" w:hAnsiTheme="minorHAnsi"/>
                <w:iCs/>
                <w:sz w:val="18"/>
                <w:szCs w:val="18"/>
              </w:rPr>
            </w:pPr>
            <w:r w:rsidRPr="008B3376">
              <w:rPr>
                <w:rFonts w:asciiTheme="minorHAnsi" w:hAnsiTheme="minorHAnsi"/>
                <w:iCs/>
                <w:sz w:val="18"/>
                <w:szCs w:val="18"/>
              </w:rPr>
              <w:t>3.4 Community Outreach Activities</w:t>
            </w:r>
          </w:p>
        </w:tc>
        <w:tc>
          <w:tcPr>
            <w:tcW w:w="327" w:type="pct"/>
            <w:vAlign w:val="center"/>
          </w:tcPr>
          <w:p w14:paraId="2A6CB0DF"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151,833</w:t>
            </w:r>
          </w:p>
        </w:tc>
        <w:tc>
          <w:tcPr>
            <w:tcW w:w="319" w:type="pct"/>
            <w:vAlign w:val="center"/>
          </w:tcPr>
          <w:p w14:paraId="26CA190E"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163,518</w:t>
            </w:r>
          </w:p>
        </w:tc>
        <w:tc>
          <w:tcPr>
            <w:tcW w:w="290" w:type="pct"/>
            <w:vAlign w:val="center"/>
          </w:tcPr>
          <w:p w14:paraId="322FF0D9"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152,500</w:t>
            </w:r>
          </w:p>
        </w:tc>
        <w:tc>
          <w:tcPr>
            <w:tcW w:w="319" w:type="pct"/>
            <w:vAlign w:val="center"/>
          </w:tcPr>
          <w:p w14:paraId="74378899"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w:t>
            </w:r>
          </w:p>
        </w:tc>
        <w:tc>
          <w:tcPr>
            <w:tcW w:w="493" w:type="pct"/>
            <w:vAlign w:val="center"/>
          </w:tcPr>
          <w:p w14:paraId="118058A3"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SR – MHMS Only</w:t>
            </w:r>
          </w:p>
        </w:tc>
        <w:tc>
          <w:tcPr>
            <w:tcW w:w="278" w:type="pct"/>
            <w:vAlign w:val="center"/>
          </w:tcPr>
          <w:p w14:paraId="03D50CDB"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GF</w:t>
            </w:r>
          </w:p>
        </w:tc>
        <w:tc>
          <w:tcPr>
            <w:tcW w:w="656" w:type="pct"/>
            <w:vAlign w:val="center"/>
          </w:tcPr>
          <w:p w14:paraId="1F5AE469" w14:textId="77777777" w:rsidR="002A5621" w:rsidRPr="008B3376" w:rsidRDefault="002A5621" w:rsidP="002A5621">
            <w:pPr>
              <w:jc w:val="center"/>
              <w:rPr>
                <w:rFonts w:asciiTheme="minorHAnsi" w:hAnsiTheme="minorHAnsi"/>
                <w:sz w:val="18"/>
                <w:szCs w:val="18"/>
              </w:rPr>
            </w:pPr>
            <w:r w:rsidRPr="008B3376">
              <w:rPr>
                <w:rFonts w:asciiTheme="minorHAnsi" w:hAnsiTheme="minorHAnsi" w:cs="Arial"/>
                <w:sz w:val="18"/>
                <w:szCs w:val="18"/>
              </w:rPr>
              <w:t>Travel, accommodation, DSA, workshop costs</w:t>
            </w:r>
          </w:p>
        </w:tc>
        <w:tc>
          <w:tcPr>
            <w:tcW w:w="475" w:type="pct"/>
            <w:vAlign w:val="center"/>
          </w:tcPr>
          <w:p w14:paraId="7CF9421E"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467,851</w:t>
            </w:r>
          </w:p>
        </w:tc>
      </w:tr>
      <w:tr w:rsidR="002A5621" w:rsidRPr="008B3376" w14:paraId="5CAF0460" w14:textId="77777777" w:rsidTr="005C104F">
        <w:trPr>
          <w:cantSplit/>
          <w:trHeight w:val="340"/>
        </w:trPr>
        <w:tc>
          <w:tcPr>
            <w:tcW w:w="683" w:type="pct"/>
            <w:vMerge/>
          </w:tcPr>
          <w:p w14:paraId="6D97C20C" w14:textId="77777777" w:rsidR="002A5621" w:rsidRPr="008B3376" w:rsidRDefault="002A5621" w:rsidP="002A5621">
            <w:pPr>
              <w:rPr>
                <w:rFonts w:asciiTheme="minorHAnsi" w:hAnsiTheme="minorHAnsi"/>
                <w:sz w:val="18"/>
                <w:szCs w:val="18"/>
              </w:rPr>
            </w:pPr>
          </w:p>
        </w:tc>
        <w:tc>
          <w:tcPr>
            <w:tcW w:w="1160" w:type="pct"/>
            <w:vAlign w:val="center"/>
          </w:tcPr>
          <w:p w14:paraId="71FC4164" w14:textId="77777777" w:rsidR="002A5621" w:rsidRPr="008B3376" w:rsidRDefault="002A5621" w:rsidP="002A5621">
            <w:pPr>
              <w:spacing w:before="40" w:after="0"/>
              <w:rPr>
                <w:rFonts w:asciiTheme="minorHAnsi" w:hAnsiTheme="minorHAnsi"/>
                <w:iCs/>
                <w:sz w:val="18"/>
                <w:szCs w:val="18"/>
              </w:rPr>
            </w:pPr>
            <w:r w:rsidRPr="008B3376">
              <w:rPr>
                <w:rFonts w:asciiTheme="minorHAnsi" w:hAnsiTheme="minorHAnsi"/>
                <w:iCs/>
                <w:sz w:val="18"/>
                <w:szCs w:val="18"/>
              </w:rPr>
              <w:t>3.5 Training of Health Care Workers as per country requirement can be for Contact Tracing, Active case finding, Lab Refresher Training, Stigma and Discrimination</w:t>
            </w:r>
          </w:p>
        </w:tc>
        <w:tc>
          <w:tcPr>
            <w:tcW w:w="327" w:type="pct"/>
            <w:vAlign w:val="center"/>
          </w:tcPr>
          <w:p w14:paraId="75658872" w14:textId="77777777" w:rsidR="002A5621" w:rsidRPr="008B3376" w:rsidRDefault="001E51C7" w:rsidP="002A5621">
            <w:pPr>
              <w:jc w:val="center"/>
              <w:rPr>
                <w:rFonts w:asciiTheme="minorHAnsi" w:hAnsiTheme="minorHAnsi"/>
                <w:sz w:val="18"/>
                <w:szCs w:val="18"/>
              </w:rPr>
            </w:pPr>
            <w:r w:rsidRPr="008B3376">
              <w:rPr>
                <w:rFonts w:asciiTheme="minorHAnsi" w:hAnsiTheme="minorHAnsi"/>
                <w:sz w:val="18"/>
                <w:szCs w:val="18"/>
              </w:rPr>
              <w:t>19,480</w:t>
            </w:r>
          </w:p>
        </w:tc>
        <w:tc>
          <w:tcPr>
            <w:tcW w:w="319" w:type="pct"/>
            <w:vAlign w:val="center"/>
          </w:tcPr>
          <w:p w14:paraId="533065A3" w14:textId="77777777" w:rsidR="002A5621" w:rsidRPr="008B3376" w:rsidRDefault="001E51C7" w:rsidP="002A5621">
            <w:pPr>
              <w:jc w:val="center"/>
              <w:rPr>
                <w:rFonts w:asciiTheme="minorHAnsi" w:hAnsiTheme="minorHAnsi"/>
                <w:sz w:val="18"/>
                <w:szCs w:val="18"/>
              </w:rPr>
            </w:pPr>
            <w:r w:rsidRPr="008B3376">
              <w:rPr>
                <w:rFonts w:asciiTheme="minorHAnsi" w:hAnsiTheme="minorHAnsi"/>
                <w:sz w:val="18"/>
                <w:szCs w:val="18"/>
              </w:rPr>
              <w:t>36,680</w:t>
            </w:r>
          </w:p>
        </w:tc>
        <w:tc>
          <w:tcPr>
            <w:tcW w:w="290" w:type="pct"/>
            <w:vAlign w:val="center"/>
          </w:tcPr>
          <w:p w14:paraId="02B81189" w14:textId="77777777" w:rsidR="002A5621" w:rsidRPr="008B3376" w:rsidRDefault="001E51C7" w:rsidP="002A5621">
            <w:pPr>
              <w:jc w:val="center"/>
              <w:rPr>
                <w:rFonts w:asciiTheme="minorHAnsi" w:hAnsiTheme="minorHAnsi"/>
                <w:sz w:val="18"/>
                <w:szCs w:val="18"/>
              </w:rPr>
            </w:pPr>
            <w:r w:rsidRPr="008B3376">
              <w:rPr>
                <w:rFonts w:asciiTheme="minorHAnsi" w:hAnsiTheme="minorHAnsi"/>
                <w:sz w:val="18"/>
                <w:szCs w:val="18"/>
              </w:rPr>
              <w:t>19,480</w:t>
            </w:r>
          </w:p>
        </w:tc>
        <w:tc>
          <w:tcPr>
            <w:tcW w:w="319" w:type="pct"/>
            <w:vAlign w:val="center"/>
          </w:tcPr>
          <w:p w14:paraId="6A8556C9"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w:t>
            </w:r>
          </w:p>
        </w:tc>
        <w:tc>
          <w:tcPr>
            <w:tcW w:w="493" w:type="pct"/>
            <w:vAlign w:val="center"/>
          </w:tcPr>
          <w:p w14:paraId="185F48B2"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SR – MHMS Only</w:t>
            </w:r>
          </w:p>
        </w:tc>
        <w:tc>
          <w:tcPr>
            <w:tcW w:w="278" w:type="pct"/>
            <w:vAlign w:val="center"/>
          </w:tcPr>
          <w:p w14:paraId="1A749FD2"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GF</w:t>
            </w:r>
          </w:p>
        </w:tc>
        <w:tc>
          <w:tcPr>
            <w:tcW w:w="656" w:type="pct"/>
            <w:vAlign w:val="center"/>
          </w:tcPr>
          <w:p w14:paraId="0723F5E3"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Workshop Costs</w:t>
            </w:r>
          </w:p>
        </w:tc>
        <w:tc>
          <w:tcPr>
            <w:tcW w:w="475" w:type="pct"/>
            <w:vAlign w:val="center"/>
          </w:tcPr>
          <w:p w14:paraId="099CBA98" w14:textId="77777777" w:rsidR="002A5621" w:rsidRPr="008B3376" w:rsidRDefault="001E51C7" w:rsidP="002A5621">
            <w:pPr>
              <w:jc w:val="center"/>
              <w:rPr>
                <w:rFonts w:asciiTheme="minorHAnsi" w:hAnsiTheme="minorHAnsi"/>
                <w:sz w:val="18"/>
                <w:szCs w:val="18"/>
              </w:rPr>
            </w:pPr>
            <w:r w:rsidRPr="008B3376">
              <w:rPr>
                <w:rFonts w:asciiTheme="minorHAnsi" w:hAnsiTheme="minorHAnsi"/>
                <w:sz w:val="18"/>
                <w:szCs w:val="18"/>
              </w:rPr>
              <w:t>75,640</w:t>
            </w:r>
          </w:p>
        </w:tc>
      </w:tr>
      <w:tr w:rsidR="002A5621" w:rsidRPr="008B3376" w14:paraId="3F480A31" w14:textId="77777777" w:rsidTr="005C104F">
        <w:trPr>
          <w:cantSplit/>
          <w:trHeight w:val="340"/>
        </w:trPr>
        <w:tc>
          <w:tcPr>
            <w:tcW w:w="683" w:type="pct"/>
            <w:vMerge/>
          </w:tcPr>
          <w:p w14:paraId="4147C8B1" w14:textId="77777777" w:rsidR="002A5621" w:rsidRPr="008B3376" w:rsidRDefault="002A5621" w:rsidP="002A5621">
            <w:pPr>
              <w:rPr>
                <w:rFonts w:asciiTheme="minorHAnsi" w:hAnsiTheme="minorHAnsi"/>
                <w:sz w:val="18"/>
                <w:szCs w:val="18"/>
              </w:rPr>
            </w:pPr>
          </w:p>
        </w:tc>
        <w:tc>
          <w:tcPr>
            <w:tcW w:w="1160" w:type="pct"/>
          </w:tcPr>
          <w:p w14:paraId="79EB04C4" w14:textId="77777777" w:rsidR="002A5621" w:rsidRPr="008B3376" w:rsidRDefault="002A5621" w:rsidP="002A5621">
            <w:pPr>
              <w:spacing w:before="60"/>
              <w:jc w:val="left"/>
              <w:rPr>
                <w:rFonts w:asciiTheme="minorHAnsi" w:hAnsiTheme="minorHAnsi"/>
                <w:iCs/>
                <w:sz w:val="18"/>
                <w:szCs w:val="18"/>
              </w:rPr>
            </w:pPr>
            <w:r w:rsidRPr="008B3376">
              <w:rPr>
                <w:rFonts w:asciiTheme="minorHAnsi" w:hAnsiTheme="minorHAnsi"/>
                <w:iCs/>
                <w:sz w:val="18"/>
                <w:szCs w:val="18"/>
              </w:rPr>
              <w:t>MONITORING</w:t>
            </w:r>
          </w:p>
        </w:tc>
        <w:tc>
          <w:tcPr>
            <w:tcW w:w="327" w:type="pct"/>
            <w:vAlign w:val="center"/>
          </w:tcPr>
          <w:p w14:paraId="4822C492" w14:textId="77777777" w:rsidR="002A5621" w:rsidRPr="008B3376" w:rsidRDefault="002A5621" w:rsidP="002A5621">
            <w:pPr>
              <w:spacing w:after="0"/>
              <w:jc w:val="center"/>
              <w:rPr>
                <w:rFonts w:asciiTheme="minorHAnsi" w:hAnsiTheme="minorHAnsi"/>
                <w:sz w:val="18"/>
                <w:szCs w:val="18"/>
              </w:rPr>
            </w:pPr>
            <w:r w:rsidRPr="008B3376">
              <w:rPr>
                <w:rFonts w:asciiTheme="minorHAnsi" w:hAnsiTheme="minorHAnsi"/>
                <w:sz w:val="18"/>
                <w:szCs w:val="18"/>
              </w:rPr>
              <w:t>Quarterly</w:t>
            </w:r>
          </w:p>
        </w:tc>
        <w:tc>
          <w:tcPr>
            <w:tcW w:w="319" w:type="pct"/>
            <w:vAlign w:val="center"/>
          </w:tcPr>
          <w:p w14:paraId="78DBE822" w14:textId="77777777" w:rsidR="002A5621" w:rsidRPr="008B3376" w:rsidRDefault="002A5621" w:rsidP="002A5621">
            <w:pPr>
              <w:spacing w:after="0"/>
              <w:jc w:val="center"/>
              <w:rPr>
                <w:rFonts w:asciiTheme="minorHAnsi" w:hAnsiTheme="minorHAnsi"/>
                <w:sz w:val="18"/>
                <w:szCs w:val="18"/>
              </w:rPr>
            </w:pPr>
            <w:r w:rsidRPr="008B3376">
              <w:rPr>
                <w:rFonts w:asciiTheme="minorHAnsi" w:hAnsiTheme="minorHAnsi"/>
                <w:sz w:val="18"/>
                <w:szCs w:val="18"/>
              </w:rPr>
              <w:t>Quarterly</w:t>
            </w:r>
          </w:p>
        </w:tc>
        <w:tc>
          <w:tcPr>
            <w:tcW w:w="290" w:type="pct"/>
            <w:vAlign w:val="center"/>
          </w:tcPr>
          <w:p w14:paraId="27654B0D" w14:textId="77777777" w:rsidR="002A5621" w:rsidRPr="008B3376" w:rsidRDefault="002A5621" w:rsidP="002A5621">
            <w:pPr>
              <w:spacing w:after="0"/>
              <w:jc w:val="center"/>
              <w:rPr>
                <w:rFonts w:asciiTheme="minorHAnsi" w:hAnsiTheme="minorHAnsi"/>
                <w:sz w:val="18"/>
                <w:szCs w:val="18"/>
              </w:rPr>
            </w:pPr>
            <w:r w:rsidRPr="008B3376">
              <w:rPr>
                <w:rFonts w:asciiTheme="minorHAnsi" w:hAnsiTheme="minorHAnsi"/>
                <w:sz w:val="18"/>
                <w:szCs w:val="18"/>
              </w:rPr>
              <w:t>Quarterly</w:t>
            </w:r>
          </w:p>
        </w:tc>
        <w:tc>
          <w:tcPr>
            <w:tcW w:w="319" w:type="pct"/>
            <w:vAlign w:val="center"/>
          </w:tcPr>
          <w:p w14:paraId="73FCFE5F" w14:textId="77777777" w:rsidR="002A5621" w:rsidRPr="008B3376" w:rsidRDefault="002A5621" w:rsidP="002A5621">
            <w:pPr>
              <w:spacing w:after="0"/>
              <w:jc w:val="center"/>
              <w:rPr>
                <w:rFonts w:asciiTheme="minorHAnsi" w:hAnsiTheme="minorHAnsi"/>
                <w:sz w:val="18"/>
                <w:szCs w:val="18"/>
              </w:rPr>
            </w:pPr>
          </w:p>
        </w:tc>
        <w:tc>
          <w:tcPr>
            <w:tcW w:w="493" w:type="pct"/>
            <w:vAlign w:val="center"/>
          </w:tcPr>
          <w:p w14:paraId="4BB77BBF" w14:textId="77777777" w:rsidR="002A5621" w:rsidRPr="008B3376" w:rsidRDefault="002A5621" w:rsidP="002A5621">
            <w:pPr>
              <w:spacing w:after="0"/>
              <w:jc w:val="center"/>
              <w:rPr>
                <w:rFonts w:asciiTheme="minorHAnsi" w:hAnsiTheme="minorHAnsi"/>
                <w:sz w:val="18"/>
                <w:szCs w:val="18"/>
              </w:rPr>
            </w:pPr>
            <w:r w:rsidRPr="008B3376">
              <w:rPr>
                <w:rFonts w:asciiTheme="minorHAnsi" w:hAnsiTheme="minorHAnsi"/>
                <w:sz w:val="18"/>
                <w:szCs w:val="18"/>
              </w:rPr>
              <w:t>Quarterly</w:t>
            </w:r>
          </w:p>
        </w:tc>
        <w:tc>
          <w:tcPr>
            <w:tcW w:w="278" w:type="pct"/>
            <w:vAlign w:val="center"/>
          </w:tcPr>
          <w:p w14:paraId="59132454" w14:textId="77777777" w:rsidR="002A5621" w:rsidRPr="008B3376" w:rsidRDefault="002A5621" w:rsidP="002A5621">
            <w:pPr>
              <w:spacing w:after="0"/>
              <w:jc w:val="center"/>
              <w:rPr>
                <w:rFonts w:asciiTheme="minorHAnsi" w:hAnsiTheme="minorHAnsi"/>
                <w:sz w:val="18"/>
                <w:szCs w:val="18"/>
              </w:rPr>
            </w:pPr>
            <w:r w:rsidRPr="008B3376">
              <w:rPr>
                <w:rFonts w:asciiTheme="minorHAnsi" w:hAnsiTheme="minorHAnsi"/>
                <w:sz w:val="18"/>
                <w:szCs w:val="18"/>
              </w:rPr>
              <w:t>Annually</w:t>
            </w:r>
          </w:p>
        </w:tc>
        <w:tc>
          <w:tcPr>
            <w:tcW w:w="656" w:type="pct"/>
            <w:vAlign w:val="center"/>
          </w:tcPr>
          <w:p w14:paraId="4E659177" w14:textId="77777777" w:rsidR="002A5621" w:rsidRPr="008B3376" w:rsidRDefault="002A5621" w:rsidP="002A5621">
            <w:pPr>
              <w:spacing w:after="0"/>
              <w:jc w:val="center"/>
              <w:rPr>
                <w:rFonts w:asciiTheme="minorHAnsi" w:hAnsiTheme="minorHAnsi"/>
                <w:sz w:val="18"/>
                <w:szCs w:val="18"/>
              </w:rPr>
            </w:pPr>
          </w:p>
        </w:tc>
        <w:tc>
          <w:tcPr>
            <w:tcW w:w="475" w:type="pct"/>
            <w:vAlign w:val="center"/>
          </w:tcPr>
          <w:p w14:paraId="298A721A" w14:textId="77777777" w:rsidR="002A5621" w:rsidRPr="008B3376" w:rsidRDefault="002A5621" w:rsidP="002A5621">
            <w:pPr>
              <w:spacing w:after="0"/>
              <w:jc w:val="center"/>
              <w:rPr>
                <w:rFonts w:asciiTheme="minorHAnsi" w:hAnsiTheme="minorHAnsi"/>
                <w:sz w:val="18"/>
                <w:szCs w:val="18"/>
              </w:rPr>
            </w:pPr>
          </w:p>
        </w:tc>
      </w:tr>
      <w:tr w:rsidR="002A5621" w:rsidRPr="008B3376" w14:paraId="39BD402A" w14:textId="77777777" w:rsidTr="00123A27">
        <w:trPr>
          <w:cantSplit/>
          <w:trHeight w:val="340"/>
        </w:trPr>
        <w:tc>
          <w:tcPr>
            <w:tcW w:w="683" w:type="pct"/>
            <w:vMerge/>
          </w:tcPr>
          <w:p w14:paraId="49BBBCDD" w14:textId="77777777" w:rsidR="002A5621" w:rsidRPr="008B3376" w:rsidRDefault="002A5621" w:rsidP="002A5621">
            <w:pPr>
              <w:rPr>
                <w:rFonts w:asciiTheme="minorHAnsi" w:hAnsiTheme="minorHAnsi"/>
                <w:sz w:val="18"/>
                <w:szCs w:val="18"/>
              </w:rPr>
            </w:pPr>
          </w:p>
        </w:tc>
        <w:tc>
          <w:tcPr>
            <w:tcW w:w="3842" w:type="pct"/>
            <w:gridSpan w:val="8"/>
            <w:shd w:val="clear" w:color="auto" w:fill="FFD1FF"/>
            <w:vAlign w:val="center"/>
          </w:tcPr>
          <w:p w14:paraId="42493391" w14:textId="77777777" w:rsidR="002A5621" w:rsidRPr="008B3376" w:rsidRDefault="002A5621" w:rsidP="002A5621">
            <w:pPr>
              <w:rPr>
                <w:rFonts w:asciiTheme="minorHAnsi" w:hAnsiTheme="minorHAnsi"/>
                <w:sz w:val="18"/>
                <w:szCs w:val="18"/>
              </w:rPr>
            </w:pPr>
            <w:r w:rsidRPr="008B3376">
              <w:rPr>
                <w:rFonts w:asciiTheme="minorHAnsi" w:hAnsiTheme="minorHAnsi"/>
                <w:b/>
                <w:sz w:val="18"/>
                <w:szCs w:val="18"/>
              </w:rPr>
              <w:t>Sub-Total for Output 3</w:t>
            </w:r>
          </w:p>
        </w:tc>
        <w:tc>
          <w:tcPr>
            <w:tcW w:w="475" w:type="pct"/>
            <w:shd w:val="clear" w:color="auto" w:fill="FFD1FF"/>
            <w:vAlign w:val="center"/>
          </w:tcPr>
          <w:p w14:paraId="0D4C0DE2" w14:textId="77777777" w:rsidR="002A5621" w:rsidRPr="008B3376" w:rsidRDefault="005C104F" w:rsidP="00123A27">
            <w:pPr>
              <w:jc w:val="center"/>
              <w:rPr>
                <w:rFonts w:asciiTheme="minorHAnsi" w:hAnsiTheme="minorHAnsi"/>
                <w:b/>
                <w:sz w:val="18"/>
                <w:szCs w:val="18"/>
              </w:rPr>
            </w:pPr>
            <w:r w:rsidRPr="008B3376">
              <w:rPr>
                <w:rFonts w:asciiTheme="minorHAnsi" w:hAnsiTheme="minorHAnsi"/>
                <w:b/>
                <w:sz w:val="18"/>
                <w:szCs w:val="18"/>
              </w:rPr>
              <w:t>2,403,270</w:t>
            </w:r>
          </w:p>
        </w:tc>
      </w:tr>
      <w:tr w:rsidR="002A5621" w:rsidRPr="008B3376" w14:paraId="3D7790E0" w14:textId="77777777" w:rsidTr="005C104F">
        <w:trPr>
          <w:cantSplit/>
          <w:trHeight w:val="340"/>
        </w:trPr>
        <w:tc>
          <w:tcPr>
            <w:tcW w:w="683" w:type="pct"/>
            <w:vMerge w:val="restart"/>
          </w:tcPr>
          <w:p w14:paraId="2C53536A" w14:textId="77777777" w:rsidR="002A5621" w:rsidRPr="008B3376" w:rsidRDefault="002A5621" w:rsidP="002A5621">
            <w:pPr>
              <w:spacing w:before="60"/>
              <w:rPr>
                <w:rFonts w:asciiTheme="minorHAnsi" w:hAnsiTheme="minorHAnsi"/>
                <w:b/>
                <w:sz w:val="18"/>
                <w:szCs w:val="18"/>
              </w:rPr>
            </w:pPr>
            <w:r w:rsidRPr="008B3376">
              <w:rPr>
                <w:rFonts w:asciiTheme="minorHAnsi" w:hAnsiTheme="minorHAnsi"/>
                <w:b/>
                <w:sz w:val="18"/>
                <w:szCs w:val="18"/>
              </w:rPr>
              <w:t xml:space="preserve">Output 4: </w:t>
            </w:r>
          </w:p>
          <w:p w14:paraId="13B3E047" w14:textId="77777777" w:rsidR="002A5621" w:rsidRPr="008B3376" w:rsidRDefault="002A5621" w:rsidP="002A5621">
            <w:pPr>
              <w:spacing w:before="60"/>
              <w:rPr>
                <w:rFonts w:asciiTheme="minorHAnsi" w:hAnsiTheme="minorHAnsi"/>
                <w:sz w:val="18"/>
                <w:szCs w:val="18"/>
              </w:rPr>
            </w:pPr>
            <w:r w:rsidRPr="008B3376">
              <w:rPr>
                <w:rFonts w:asciiTheme="minorHAnsi" w:hAnsiTheme="minorHAnsi"/>
                <w:i/>
                <w:sz w:val="18"/>
                <w:szCs w:val="18"/>
              </w:rPr>
              <w:t>MDR-TB</w:t>
            </w:r>
          </w:p>
          <w:p w14:paraId="76AFC44E" w14:textId="77777777" w:rsidR="002A5621" w:rsidRPr="008B3376" w:rsidRDefault="002A5621" w:rsidP="002A5621">
            <w:pPr>
              <w:rPr>
                <w:rFonts w:asciiTheme="minorHAnsi" w:hAnsiTheme="minorHAnsi"/>
                <w:i/>
                <w:sz w:val="18"/>
                <w:szCs w:val="18"/>
              </w:rPr>
            </w:pPr>
          </w:p>
          <w:p w14:paraId="500ACD3C" w14:textId="77777777" w:rsidR="002A5621" w:rsidRPr="008B3376" w:rsidRDefault="002A5621" w:rsidP="002A5621">
            <w:pPr>
              <w:rPr>
                <w:rFonts w:asciiTheme="minorHAnsi" w:hAnsiTheme="minorHAnsi"/>
                <w:i/>
                <w:sz w:val="18"/>
                <w:szCs w:val="18"/>
              </w:rPr>
            </w:pPr>
            <w:r w:rsidRPr="008B3376">
              <w:rPr>
                <w:rFonts w:asciiTheme="minorHAnsi" w:hAnsiTheme="minorHAnsi"/>
                <w:i/>
                <w:sz w:val="18"/>
                <w:szCs w:val="18"/>
              </w:rPr>
              <w:t>Gender marker:</w:t>
            </w:r>
          </w:p>
          <w:p w14:paraId="49705C06" w14:textId="77777777" w:rsidR="002A5621" w:rsidRPr="008B3376" w:rsidRDefault="002A5621" w:rsidP="002A5621">
            <w:pPr>
              <w:spacing w:after="0"/>
              <w:ind w:left="180"/>
              <w:rPr>
                <w:rFonts w:asciiTheme="minorHAnsi" w:hAnsiTheme="minorHAnsi"/>
                <w:i/>
                <w:sz w:val="18"/>
                <w:szCs w:val="18"/>
              </w:rPr>
            </w:pPr>
          </w:p>
        </w:tc>
        <w:tc>
          <w:tcPr>
            <w:tcW w:w="1160" w:type="pct"/>
            <w:vAlign w:val="center"/>
          </w:tcPr>
          <w:p w14:paraId="76873B3A" w14:textId="77777777" w:rsidR="002A5621" w:rsidRPr="008B3376" w:rsidRDefault="002A5621" w:rsidP="002A5621">
            <w:pPr>
              <w:spacing w:before="40" w:after="0"/>
              <w:jc w:val="left"/>
              <w:rPr>
                <w:rFonts w:asciiTheme="minorHAnsi" w:hAnsiTheme="minorHAnsi"/>
                <w:iCs/>
                <w:sz w:val="18"/>
                <w:szCs w:val="18"/>
              </w:rPr>
            </w:pPr>
            <w:r w:rsidRPr="008B3376">
              <w:rPr>
                <w:rFonts w:asciiTheme="minorHAnsi" w:hAnsiTheme="minorHAnsi"/>
                <w:iCs/>
                <w:sz w:val="18"/>
                <w:szCs w:val="18"/>
              </w:rPr>
              <w:t>4.1 MDR costs reimbursement to regional stock pile</w:t>
            </w:r>
          </w:p>
          <w:p w14:paraId="3CF8133C" w14:textId="77777777" w:rsidR="002A5621" w:rsidRPr="008B3376" w:rsidRDefault="002A5621" w:rsidP="002A5621">
            <w:pPr>
              <w:spacing w:before="40" w:after="0"/>
              <w:jc w:val="left"/>
              <w:rPr>
                <w:rFonts w:asciiTheme="minorHAnsi" w:hAnsiTheme="minorHAnsi"/>
                <w:iCs/>
                <w:sz w:val="18"/>
                <w:szCs w:val="18"/>
              </w:rPr>
            </w:pPr>
          </w:p>
        </w:tc>
        <w:tc>
          <w:tcPr>
            <w:tcW w:w="327" w:type="pct"/>
            <w:vAlign w:val="center"/>
          </w:tcPr>
          <w:p w14:paraId="1406C5AF"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23,334</w:t>
            </w:r>
          </w:p>
        </w:tc>
        <w:tc>
          <w:tcPr>
            <w:tcW w:w="319" w:type="pct"/>
            <w:vAlign w:val="center"/>
          </w:tcPr>
          <w:p w14:paraId="62DA78BA"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23,334</w:t>
            </w:r>
          </w:p>
        </w:tc>
        <w:tc>
          <w:tcPr>
            <w:tcW w:w="290" w:type="pct"/>
            <w:vAlign w:val="center"/>
          </w:tcPr>
          <w:p w14:paraId="72567393"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23,334</w:t>
            </w:r>
          </w:p>
        </w:tc>
        <w:tc>
          <w:tcPr>
            <w:tcW w:w="319" w:type="pct"/>
            <w:vAlign w:val="center"/>
          </w:tcPr>
          <w:p w14:paraId="799CBFD7"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w:t>
            </w:r>
          </w:p>
        </w:tc>
        <w:tc>
          <w:tcPr>
            <w:tcW w:w="493" w:type="pct"/>
            <w:vAlign w:val="center"/>
          </w:tcPr>
          <w:p w14:paraId="0D789B9C"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UNDP</w:t>
            </w:r>
          </w:p>
        </w:tc>
        <w:tc>
          <w:tcPr>
            <w:tcW w:w="278" w:type="pct"/>
            <w:vAlign w:val="center"/>
          </w:tcPr>
          <w:p w14:paraId="66F676ED"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GF</w:t>
            </w:r>
          </w:p>
        </w:tc>
        <w:tc>
          <w:tcPr>
            <w:tcW w:w="656" w:type="pct"/>
            <w:vAlign w:val="center"/>
          </w:tcPr>
          <w:p w14:paraId="183D5856" w14:textId="77777777" w:rsidR="002A5621" w:rsidRPr="008B3376" w:rsidRDefault="002A5621" w:rsidP="002A5621">
            <w:pPr>
              <w:jc w:val="center"/>
              <w:rPr>
                <w:rFonts w:asciiTheme="minorHAnsi" w:hAnsiTheme="minorHAnsi"/>
                <w:sz w:val="18"/>
                <w:szCs w:val="18"/>
              </w:rPr>
            </w:pPr>
            <w:r w:rsidRPr="008B3376">
              <w:rPr>
                <w:rFonts w:asciiTheme="minorHAnsi" w:hAnsiTheme="minorHAnsi"/>
                <w:sz w:val="18"/>
                <w:szCs w:val="18"/>
              </w:rPr>
              <w:t>Cost reimbursement for MDR medicines sourced from regional stockpile</w:t>
            </w:r>
          </w:p>
        </w:tc>
        <w:tc>
          <w:tcPr>
            <w:tcW w:w="475" w:type="pct"/>
            <w:vAlign w:val="center"/>
          </w:tcPr>
          <w:p w14:paraId="0472A6D9" w14:textId="77777777" w:rsidR="002A5621" w:rsidRPr="008B3376" w:rsidRDefault="002A5621" w:rsidP="002A5621">
            <w:pPr>
              <w:tabs>
                <w:tab w:val="left" w:pos="639"/>
              </w:tabs>
              <w:jc w:val="center"/>
              <w:rPr>
                <w:rFonts w:asciiTheme="minorHAnsi" w:hAnsiTheme="minorHAnsi"/>
                <w:sz w:val="18"/>
                <w:szCs w:val="18"/>
              </w:rPr>
            </w:pPr>
            <w:r w:rsidRPr="008B3376">
              <w:rPr>
                <w:rFonts w:asciiTheme="minorHAnsi" w:hAnsiTheme="minorHAnsi"/>
                <w:sz w:val="18"/>
                <w:szCs w:val="18"/>
              </w:rPr>
              <w:t>70,002</w:t>
            </w:r>
          </w:p>
        </w:tc>
      </w:tr>
      <w:tr w:rsidR="002A5621" w:rsidRPr="008B3376" w14:paraId="4B4B3381" w14:textId="77777777" w:rsidTr="005C104F">
        <w:trPr>
          <w:cantSplit/>
          <w:trHeight w:val="340"/>
        </w:trPr>
        <w:tc>
          <w:tcPr>
            <w:tcW w:w="683" w:type="pct"/>
            <w:vMerge/>
          </w:tcPr>
          <w:p w14:paraId="2EFDA423" w14:textId="77777777" w:rsidR="002A5621" w:rsidRPr="008B3376" w:rsidRDefault="002A5621" w:rsidP="002A5621">
            <w:pPr>
              <w:rPr>
                <w:rFonts w:asciiTheme="minorHAnsi" w:hAnsiTheme="minorHAnsi"/>
                <w:sz w:val="18"/>
                <w:szCs w:val="18"/>
              </w:rPr>
            </w:pPr>
          </w:p>
        </w:tc>
        <w:tc>
          <w:tcPr>
            <w:tcW w:w="1160" w:type="pct"/>
            <w:vAlign w:val="center"/>
          </w:tcPr>
          <w:p w14:paraId="538EA67C" w14:textId="77777777" w:rsidR="002A5621" w:rsidRPr="008B3376" w:rsidRDefault="002A5621" w:rsidP="002A5621">
            <w:pPr>
              <w:spacing w:before="40" w:after="0"/>
              <w:rPr>
                <w:rFonts w:asciiTheme="minorHAnsi" w:hAnsiTheme="minorHAnsi"/>
                <w:iCs/>
                <w:sz w:val="18"/>
                <w:szCs w:val="18"/>
              </w:rPr>
            </w:pPr>
            <w:r w:rsidRPr="008B3376">
              <w:rPr>
                <w:rFonts w:asciiTheme="minorHAnsi" w:hAnsiTheme="minorHAnsi"/>
                <w:iCs/>
                <w:sz w:val="18"/>
                <w:szCs w:val="18"/>
              </w:rPr>
              <w:t>4.2 Green Light Committee (GLC) fees</w:t>
            </w:r>
          </w:p>
        </w:tc>
        <w:tc>
          <w:tcPr>
            <w:tcW w:w="327" w:type="pct"/>
            <w:vAlign w:val="center"/>
          </w:tcPr>
          <w:p w14:paraId="2295BFBC" w14:textId="77777777" w:rsidR="002A5621" w:rsidRPr="008B3376" w:rsidRDefault="002A5621" w:rsidP="002A5621">
            <w:pPr>
              <w:jc w:val="center"/>
              <w:rPr>
                <w:rFonts w:asciiTheme="minorHAnsi" w:hAnsiTheme="minorHAnsi" w:cs="Arial"/>
                <w:sz w:val="18"/>
                <w:szCs w:val="18"/>
              </w:rPr>
            </w:pPr>
            <w:r w:rsidRPr="008B3376">
              <w:rPr>
                <w:rFonts w:asciiTheme="minorHAnsi" w:hAnsiTheme="minorHAnsi" w:cs="Arial"/>
                <w:sz w:val="18"/>
                <w:szCs w:val="18"/>
              </w:rPr>
              <w:t>-</w:t>
            </w:r>
          </w:p>
        </w:tc>
        <w:tc>
          <w:tcPr>
            <w:tcW w:w="319" w:type="pct"/>
            <w:vAlign w:val="center"/>
          </w:tcPr>
          <w:p w14:paraId="65E95D38" w14:textId="77777777" w:rsidR="002A5621" w:rsidRPr="008B3376" w:rsidRDefault="002A5621" w:rsidP="002A5621">
            <w:pPr>
              <w:jc w:val="center"/>
              <w:rPr>
                <w:rFonts w:asciiTheme="minorHAnsi" w:hAnsiTheme="minorHAnsi" w:cs="Arial"/>
                <w:sz w:val="18"/>
                <w:szCs w:val="18"/>
              </w:rPr>
            </w:pPr>
            <w:r w:rsidRPr="008B3376">
              <w:rPr>
                <w:rFonts w:asciiTheme="minorHAnsi" w:hAnsiTheme="minorHAnsi" w:cs="Arial"/>
                <w:sz w:val="18"/>
                <w:szCs w:val="18"/>
              </w:rPr>
              <w:t>25,000</w:t>
            </w:r>
          </w:p>
        </w:tc>
        <w:tc>
          <w:tcPr>
            <w:tcW w:w="290" w:type="pct"/>
            <w:vAlign w:val="center"/>
          </w:tcPr>
          <w:p w14:paraId="44AA29F3" w14:textId="77777777" w:rsidR="002A5621" w:rsidRPr="008B3376" w:rsidRDefault="002A5621" w:rsidP="002A5621">
            <w:pPr>
              <w:jc w:val="center"/>
              <w:rPr>
                <w:rFonts w:asciiTheme="minorHAnsi" w:hAnsiTheme="minorHAnsi" w:cs="Arial"/>
                <w:sz w:val="18"/>
                <w:szCs w:val="18"/>
              </w:rPr>
            </w:pPr>
            <w:r w:rsidRPr="008B3376">
              <w:rPr>
                <w:rFonts w:asciiTheme="minorHAnsi" w:hAnsiTheme="minorHAnsi" w:cs="Arial"/>
                <w:sz w:val="18"/>
                <w:szCs w:val="18"/>
              </w:rPr>
              <w:t>-</w:t>
            </w:r>
          </w:p>
        </w:tc>
        <w:tc>
          <w:tcPr>
            <w:tcW w:w="319" w:type="pct"/>
            <w:vAlign w:val="center"/>
          </w:tcPr>
          <w:p w14:paraId="4F182BBD" w14:textId="77777777" w:rsidR="002A5621" w:rsidRPr="008B3376" w:rsidRDefault="002A5621" w:rsidP="002A5621">
            <w:pPr>
              <w:jc w:val="center"/>
              <w:rPr>
                <w:rFonts w:asciiTheme="minorHAnsi" w:hAnsiTheme="minorHAnsi" w:cs="Arial"/>
                <w:sz w:val="18"/>
                <w:szCs w:val="18"/>
              </w:rPr>
            </w:pPr>
            <w:r w:rsidRPr="008B3376">
              <w:rPr>
                <w:rFonts w:asciiTheme="minorHAnsi" w:hAnsiTheme="minorHAnsi" w:cs="Arial"/>
                <w:sz w:val="18"/>
                <w:szCs w:val="18"/>
              </w:rPr>
              <w:t>-</w:t>
            </w:r>
          </w:p>
        </w:tc>
        <w:tc>
          <w:tcPr>
            <w:tcW w:w="493" w:type="pct"/>
            <w:vAlign w:val="center"/>
          </w:tcPr>
          <w:p w14:paraId="6D52D10B" w14:textId="77777777" w:rsidR="002A5621" w:rsidRPr="008B3376" w:rsidRDefault="002A5621" w:rsidP="002A5621">
            <w:pPr>
              <w:jc w:val="center"/>
              <w:rPr>
                <w:rFonts w:asciiTheme="minorHAnsi" w:hAnsiTheme="minorHAnsi" w:cs="Arial"/>
                <w:sz w:val="18"/>
                <w:szCs w:val="18"/>
              </w:rPr>
            </w:pPr>
            <w:r w:rsidRPr="008B3376">
              <w:rPr>
                <w:rFonts w:asciiTheme="minorHAnsi" w:hAnsiTheme="minorHAnsi" w:cs="Arial"/>
                <w:sz w:val="18"/>
                <w:szCs w:val="18"/>
              </w:rPr>
              <w:t>UNDP</w:t>
            </w:r>
          </w:p>
        </w:tc>
        <w:tc>
          <w:tcPr>
            <w:tcW w:w="278" w:type="pct"/>
            <w:vAlign w:val="center"/>
          </w:tcPr>
          <w:p w14:paraId="1D2A759B" w14:textId="77777777" w:rsidR="002A5621" w:rsidRPr="008B3376" w:rsidRDefault="002A5621" w:rsidP="002A5621">
            <w:pPr>
              <w:jc w:val="center"/>
              <w:rPr>
                <w:rFonts w:asciiTheme="minorHAnsi" w:hAnsiTheme="minorHAnsi" w:cs="Arial"/>
                <w:sz w:val="18"/>
                <w:szCs w:val="18"/>
              </w:rPr>
            </w:pPr>
            <w:r w:rsidRPr="008B3376">
              <w:rPr>
                <w:rFonts w:asciiTheme="minorHAnsi" w:hAnsiTheme="minorHAnsi" w:cs="Arial"/>
                <w:sz w:val="18"/>
                <w:szCs w:val="18"/>
              </w:rPr>
              <w:t>GF</w:t>
            </w:r>
          </w:p>
        </w:tc>
        <w:tc>
          <w:tcPr>
            <w:tcW w:w="656" w:type="pct"/>
            <w:vAlign w:val="center"/>
          </w:tcPr>
          <w:p w14:paraId="00EE7049" w14:textId="77777777" w:rsidR="002A5621" w:rsidRPr="008B3376" w:rsidRDefault="002A5621" w:rsidP="002A5621">
            <w:pPr>
              <w:jc w:val="center"/>
              <w:rPr>
                <w:rFonts w:asciiTheme="minorHAnsi" w:hAnsiTheme="minorHAnsi" w:cs="Arial"/>
                <w:sz w:val="18"/>
                <w:szCs w:val="18"/>
              </w:rPr>
            </w:pPr>
            <w:r w:rsidRPr="008B3376">
              <w:rPr>
                <w:rFonts w:asciiTheme="minorHAnsi" w:hAnsiTheme="minorHAnsi" w:cs="Arial"/>
                <w:sz w:val="18"/>
                <w:szCs w:val="18"/>
              </w:rPr>
              <w:t>3-year fee for access to regional stockpile second line TB drugs in Manila</w:t>
            </w:r>
          </w:p>
        </w:tc>
        <w:tc>
          <w:tcPr>
            <w:tcW w:w="475" w:type="pct"/>
            <w:vAlign w:val="center"/>
          </w:tcPr>
          <w:p w14:paraId="5656641B" w14:textId="77777777" w:rsidR="002A5621" w:rsidRPr="008B3376" w:rsidRDefault="002A5621" w:rsidP="002A5621">
            <w:pPr>
              <w:jc w:val="center"/>
              <w:rPr>
                <w:rFonts w:asciiTheme="minorHAnsi" w:hAnsiTheme="minorHAnsi" w:cs="Arial"/>
                <w:sz w:val="18"/>
                <w:szCs w:val="18"/>
              </w:rPr>
            </w:pPr>
            <w:r w:rsidRPr="008B3376">
              <w:rPr>
                <w:rFonts w:asciiTheme="minorHAnsi" w:hAnsiTheme="minorHAnsi" w:cs="Arial"/>
                <w:sz w:val="18"/>
                <w:szCs w:val="18"/>
              </w:rPr>
              <w:t>25,000</w:t>
            </w:r>
          </w:p>
        </w:tc>
      </w:tr>
      <w:tr w:rsidR="005C104F" w:rsidRPr="008B3376" w14:paraId="76402CEE" w14:textId="77777777" w:rsidTr="005C104F">
        <w:trPr>
          <w:cantSplit/>
          <w:trHeight w:val="340"/>
        </w:trPr>
        <w:tc>
          <w:tcPr>
            <w:tcW w:w="683" w:type="pct"/>
            <w:vMerge/>
          </w:tcPr>
          <w:p w14:paraId="1F03BD0C" w14:textId="77777777" w:rsidR="005C104F" w:rsidRPr="008B3376" w:rsidRDefault="005C104F" w:rsidP="005C104F">
            <w:pPr>
              <w:rPr>
                <w:rFonts w:asciiTheme="minorHAnsi" w:hAnsiTheme="minorHAnsi"/>
                <w:sz w:val="18"/>
                <w:szCs w:val="18"/>
              </w:rPr>
            </w:pPr>
          </w:p>
        </w:tc>
        <w:tc>
          <w:tcPr>
            <w:tcW w:w="1160" w:type="pct"/>
          </w:tcPr>
          <w:p w14:paraId="6D783F63" w14:textId="77777777" w:rsidR="005C104F" w:rsidRPr="008B3376" w:rsidRDefault="005C104F" w:rsidP="005C104F">
            <w:pPr>
              <w:spacing w:before="60"/>
              <w:jc w:val="left"/>
              <w:rPr>
                <w:rFonts w:asciiTheme="minorHAnsi" w:hAnsiTheme="minorHAnsi"/>
                <w:iCs/>
                <w:sz w:val="18"/>
                <w:szCs w:val="18"/>
              </w:rPr>
            </w:pPr>
            <w:r w:rsidRPr="008B3376">
              <w:rPr>
                <w:rFonts w:asciiTheme="minorHAnsi" w:hAnsiTheme="minorHAnsi"/>
                <w:iCs/>
                <w:sz w:val="18"/>
                <w:szCs w:val="18"/>
              </w:rPr>
              <w:t>MONITORING</w:t>
            </w:r>
          </w:p>
        </w:tc>
        <w:tc>
          <w:tcPr>
            <w:tcW w:w="327" w:type="pct"/>
            <w:vAlign w:val="center"/>
          </w:tcPr>
          <w:p w14:paraId="3924A47D" w14:textId="77777777" w:rsidR="005C104F" w:rsidRPr="008B3376" w:rsidRDefault="005C104F" w:rsidP="005C104F">
            <w:pPr>
              <w:spacing w:after="0"/>
              <w:jc w:val="center"/>
              <w:rPr>
                <w:rFonts w:asciiTheme="minorHAnsi" w:hAnsiTheme="minorHAnsi"/>
                <w:sz w:val="18"/>
                <w:szCs w:val="18"/>
              </w:rPr>
            </w:pPr>
            <w:r w:rsidRPr="008B3376">
              <w:rPr>
                <w:rFonts w:asciiTheme="minorHAnsi" w:hAnsiTheme="minorHAnsi"/>
                <w:sz w:val="18"/>
                <w:szCs w:val="18"/>
              </w:rPr>
              <w:t>Quarterly</w:t>
            </w:r>
          </w:p>
        </w:tc>
        <w:tc>
          <w:tcPr>
            <w:tcW w:w="319" w:type="pct"/>
            <w:vAlign w:val="center"/>
          </w:tcPr>
          <w:p w14:paraId="4DC71C10" w14:textId="77777777" w:rsidR="005C104F" w:rsidRPr="008B3376" w:rsidRDefault="005C104F" w:rsidP="005C104F">
            <w:pPr>
              <w:spacing w:after="0"/>
              <w:jc w:val="center"/>
              <w:rPr>
                <w:rFonts w:asciiTheme="minorHAnsi" w:hAnsiTheme="minorHAnsi"/>
                <w:sz w:val="18"/>
                <w:szCs w:val="18"/>
              </w:rPr>
            </w:pPr>
            <w:r w:rsidRPr="008B3376">
              <w:rPr>
                <w:rFonts w:asciiTheme="minorHAnsi" w:hAnsiTheme="minorHAnsi"/>
                <w:sz w:val="18"/>
                <w:szCs w:val="18"/>
              </w:rPr>
              <w:t>Quarterly</w:t>
            </w:r>
          </w:p>
        </w:tc>
        <w:tc>
          <w:tcPr>
            <w:tcW w:w="290" w:type="pct"/>
            <w:vAlign w:val="center"/>
          </w:tcPr>
          <w:p w14:paraId="6A8C64AE" w14:textId="77777777" w:rsidR="005C104F" w:rsidRPr="008B3376" w:rsidRDefault="005C104F" w:rsidP="005C104F">
            <w:pPr>
              <w:spacing w:after="0"/>
              <w:jc w:val="center"/>
              <w:rPr>
                <w:rFonts w:asciiTheme="minorHAnsi" w:hAnsiTheme="minorHAnsi"/>
                <w:sz w:val="18"/>
                <w:szCs w:val="18"/>
              </w:rPr>
            </w:pPr>
            <w:r w:rsidRPr="008B3376">
              <w:rPr>
                <w:rFonts w:asciiTheme="minorHAnsi" w:hAnsiTheme="minorHAnsi"/>
                <w:sz w:val="18"/>
                <w:szCs w:val="18"/>
              </w:rPr>
              <w:t>Quarterly</w:t>
            </w:r>
          </w:p>
        </w:tc>
        <w:tc>
          <w:tcPr>
            <w:tcW w:w="319" w:type="pct"/>
            <w:vAlign w:val="center"/>
          </w:tcPr>
          <w:p w14:paraId="26FF635E" w14:textId="77777777" w:rsidR="005C104F" w:rsidRPr="008B3376" w:rsidRDefault="005C104F" w:rsidP="005C104F">
            <w:pPr>
              <w:spacing w:after="0"/>
              <w:jc w:val="center"/>
              <w:rPr>
                <w:rFonts w:asciiTheme="minorHAnsi" w:hAnsiTheme="minorHAnsi"/>
                <w:sz w:val="18"/>
                <w:szCs w:val="18"/>
              </w:rPr>
            </w:pPr>
          </w:p>
        </w:tc>
        <w:tc>
          <w:tcPr>
            <w:tcW w:w="493" w:type="pct"/>
            <w:vAlign w:val="center"/>
          </w:tcPr>
          <w:p w14:paraId="2E93E62A" w14:textId="77777777" w:rsidR="005C104F" w:rsidRPr="008B3376" w:rsidRDefault="005C104F" w:rsidP="005C104F">
            <w:pPr>
              <w:spacing w:after="0"/>
              <w:jc w:val="center"/>
              <w:rPr>
                <w:rFonts w:asciiTheme="minorHAnsi" w:hAnsiTheme="minorHAnsi"/>
                <w:sz w:val="18"/>
                <w:szCs w:val="18"/>
              </w:rPr>
            </w:pPr>
            <w:r w:rsidRPr="008B3376">
              <w:rPr>
                <w:rFonts w:asciiTheme="minorHAnsi" w:hAnsiTheme="minorHAnsi"/>
                <w:sz w:val="18"/>
                <w:szCs w:val="18"/>
              </w:rPr>
              <w:t>Quarterly</w:t>
            </w:r>
          </w:p>
        </w:tc>
        <w:tc>
          <w:tcPr>
            <w:tcW w:w="278" w:type="pct"/>
            <w:vAlign w:val="center"/>
          </w:tcPr>
          <w:p w14:paraId="7AF1AB00" w14:textId="77777777" w:rsidR="005C104F" w:rsidRPr="008B3376" w:rsidRDefault="005C104F" w:rsidP="005C104F">
            <w:pPr>
              <w:spacing w:after="0"/>
              <w:jc w:val="center"/>
              <w:rPr>
                <w:rFonts w:asciiTheme="minorHAnsi" w:hAnsiTheme="minorHAnsi"/>
                <w:sz w:val="18"/>
                <w:szCs w:val="18"/>
              </w:rPr>
            </w:pPr>
            <w:r w:rsidRPr="008B3376">
              <w:rPr>
                <w:rFonts w:asciiTheme="minorHAnsi" w:hAnsiTheme="minorHAnsi"/>
                <w:sz w:val="18"/>
                <w:szCs w:val="18"/>
              </w:rPr>
              <w:t>Annually</w:t>
            </w:r>
          </w:p>
        </w:tc>
        <w:tc>
          <w:tcPr>
            <w:tcW w:w="656" w:type="pct"/>
            <w:vAlign w:val="center"/>
          </w:tcPr>
          <w:p w14:paraId="243A25B9" w14:textId="77777777" w:rsidR="005C104F" w:rsidRPr="008B3376" w:rsidRDefault="005C104F" w:rsidP="005C104F">
            <w:pPr>
              <w:spacing w:after="0"/>
              <w:jc w:val="center"/>
              <w:rPr>
                <w:rFonts w:asciiTheme="minorHAnsi" w:hAnsiTheme="minorHAnsi"/>
                <w:sz w:val="18"/>
                <w:szCs w:val="18"/>
              </w:rPr>
            </w:pPr>
          </w:p>
        </w:tc>
        <w:tc>
          <w:tcPr>
            <w:tcW w:w="475" w:type="pct"/>
            <w:vAlign w:val="center"/>
          </w:tcPr>
          <w:p w14:paraId="65C5F476" w14:textId="77777777" w:rsidR="005C104F" w:rsidRPr="008B3376" w:rsidRDefault="005C104F" w:rsidP="005C104F">
            <w:pPr>
              <w:spacing w:after="0"/>
              <w:jc w:val="center"/>
              <w:rPr>
                <w:rFonts w:asciiTheme="minorHAnsi" w:hAnsiTheme="minorHAnsi"/>
                <w:sz w:val="18"/>
                <w:szCs w:val="18"/>
              </w:rPr>
            </w:pPr>
          </w:p>
        </w:tc>
      </w:tr>
      <w:tr w:rsidR="005C104F" w:rsidRPr="008B3376" w14:paraId="67FE9176" w14:textId="77777777" w:rsidTr="00123A27">
        <w:trPr>
          <w:cantSplit/>
          <w:trHeight w:val="340"/>
        </w:trPr>
        <w:tc>
          <w:tcPr>
            <w:tcW w:w="683" w:type="pct"/>
            <w:vMerge/>
          </w:tcPr>
          <w:p w14:paraId="17088D0A" w14:textId="77777777" w:rsidR="005C104F" w:rsidRPr="008B3376" w:rsidRDefault="005C104F" w:rsidP="005C104F">
            <w:pPr>
              <w:rPr>
                <w:rFonts w:asciiTheme="minorHAnsi" w:hAnsiTheme="minorHAnsi"/>
                <w:sz w:val="18"/>
                <w:szCs w:val="18"/>
              </w:rPr>
            </w:pPr>
          </w:p>
        </w:tc>
        <w:tc>
          <w:tcPr>
            <w:tcW w:w="3842" w:type="pct"/>
            <w:gridSpan w:val="8"/>
            <w:shd w:val="clear" w:color="auto" w:fill="FFD1FF"/>
            <w:vAlign w:val="center"/>
          </w:tcPr>
          <w:p w14:paraId="3E1785BC" w14:textId="77777777" w:rsidR="005C104F" w:rsidRPr="008B3376" w:rsidRDefault="005C104F" w:rsidP="005C104F">
            <w:pPr>
              <w:rPr>
                <w:rFonts w:asciiTheme="minorHAnsi" w:hAnsiTheme="minorHAnsi"/>
                <w:sz w:val="18"/>
                <w:szCs w:val="18"/>
              </w:rPr>
            </w:pPr>
            <w:r w:rsidRPr="008B3376">
              <w:rPr>
                <w:rFonts w:asciiTheme="minorHAnsi" w:hAnsiTheme="minorHAnsi"/>
                <w:b/>
                <w:sz w:val="18"/>
                <w:szCs w:val="18"/>
              </w:rPr>
              <w:t>Sub-Total for Output 3</w:t>
            </w:r>
          </w:p>
        </w:tc>
        <w:tc>
          <w:tcPr>
            <w:tcW w:w="475" w:type="pct"/>
            <w:shd w:val="clear" w:color="auto" w:fill="FFD1FF"/>
            <w:vAlign w:val="center"/>
          </w:tcPr>
          <w:p w14:paraId="2772539E" w14:textId="77777777" w:rsidR="005C104F" w:rsidRPr="008B3376" w:rsidRDefault="005C104F" w:rsidP="00123A27">
            <w:pPr>
              <w:jc w:val="center"/>
              <w:rPr>
                <w:rFonts w:asciiTheme="minorHAnsi" w:hAnsiTheme="minorHAnsi"/>
                <w:b/>
                <w:sz w:val="18"/>
                <w:szCs w:val="18"/>
              </w:rPr>
            </w:pPr>
            <w:r w:rsidRPr="008B3376">
              <w:rPr>
                <w:rFonts w:asciiTheme="minorHAnsi" w:hAnsiTheme="minorHAnsi"/>
                <w:b/>
                <w:sz w:val="18"/>
                <w:szCs w:val="18"/>
              </w:rPr>
              <w:t>95,002</w:t>
            </w:r>
          </w:p>
        </w:tc>
      </w:tr>
      <w:tr w:rsidR="005C104F" w:rsidRPr="008B3376" w14:paraId="0AD9E1FA" w14:textId="77777777" w:rsidTr="005C104F">
        <w:trPr>
          <w:cantSplit/>
          <w:trHeight w:val="340"/>
        </w:trPr>
        <w:tc>
          <w:tcPr>
            <w:tcW w:w="683" w:type="pct"/>
            <w:vMerge w:val="restart"/>
          </w:tcPr>
          <w:p w14:paraId="2C1F5D7F" w14:textId="77777777" w:rsidR="005C104F" w:rsidRPr="008B3376" w:rsidRDefault="005C104F" w:rsidP="005C104F">
            <w:pPr>
              <w:spacing w:before="60"/>
              <w:rPr>
                <w:rFonts w:asciiTheme="minorHAnsi" w:hAnsiTheme="minorHAnsi"/>
                <w:sz w:val="18"/>
                <w:szCs w:val="18"/>
              </w:rPr>
            </w:pPr>
            <w:r w:rsidRPr="008B3376">
              <w:rPr>
                <w:rFonts w:asciiTheme="minorHAnsi" w:hAnsiTheme="minorHAnsi"/>
                <w:sz w:val="18"/>
                <w:szCs w:val="18"/>
              </w:rPr>
              <w:t>Other Interventions</w:t>
            </w:r>
          </w:p>
          <w:p w14:paraId="4A528DC1" w14:textId="77777777" w:rsidR="005C104F" w:rsidRPr="008B3376" w:rsidRDefault="005C104F" w:rsidP="005C104F">
            <w:pPr>
              <w:rPr>
                <w:rFonts w:asciiTheme="minorHAnsi" w:hAnsiTheme="minorHAnsi"/>
                <w:i/>
                <w:sz w:val="18"/>
                <w:szCs w:val="18"/>
              </w:rPr>
            </w:pPr>
          </w:p>
          <w:p w14:paraId="5C14FCEE" w14:textId="77777777" w:rsidR="005C104F" w:rsidRPr="008B3376" w:rsidRDefault="005C104F" w:rsidP="005C104F">
            <w:pPr>
              <w:rPr>
                <w:rFonts w:asciiTheme="minorHAnsi" w:hAnsiTheme="minorHAnsi"/>
                <w:i/>
                <w:sz w:val="18"/>
                <w:szCs w:val="18"/>
              </w:rPr>
            </w:pPr>
            <w:r w:rsidRPr="008B3376">
              <w:rPr>
                <w:rFonts w:asciiTheme="minorHAnsi" w:hAnsiTheme="minorHAnsi"/>
                <w:i/>
                <w:sz w:val="18"/>
                <w:szCs w:val="18"/>
              </w:rPr>
              <w:t>Gender marker:</w:t>
            </w:r>
          </w:p>
          <w:p w14:paraId="2C380BCE" w14:textId="77777777" w:rsidR="005C104F" w:rsidRPr="008B3376" w:rsidRDefault="005C104F" w:rsidP="005C104F">
            <w:pPr>
              <w:rPr>
                <w:rFonts w:asciiTheme="minorHAnsi" w:hAnsiTheme="minorHAnsi"/>
                <w:b/>
                <w:sz w:val="18"/>
                <w:szCs w:val="18"/>
              </w:rPr>
            </w:pPr>
          </w:p>
        </w:tc>
        <w:tc>
          <w:tcPr>
            <w:tcW w:w="1160" w:type="pct"/>
            <w:vAlign w:val="center"/>
          </w:tcPr>
          <w:p w14:paraId="7D29B367" w14:textId="77777777" w:rsidR="005C104F" w:rsidRPr="008B3376" w:rsidRDefault="005C104F" w:rsidP="005C104F">
            <w:pPr>
              <w:spacing w:before="40" w:after="0"/>
              <w:jc w:val="left"/>
              <w:rPr>
                <w:rFonts w:asciiTheme="minorHAnsi" w:hAnsiTheme="minorHAnsi"/>
                <w:iCs/>
                <w:sz w:val="18"/>
                <w:szCs w:val="18"/>
              </w:rPr>
            </w:pPr>
            <w:r w:rsidRPr="008B3376">
              <w:rPr>
                <w:rFonts w:asciiTheme="minorHAnsi" w:hAnsiTheme="minorHAnsi"/>
                <w:iCs/>
                <w:sz w:val="18"/>
                <w:szCs w:val="18"/>
              </w:rPr>
              <w:t>Training Health Care workers on TB/HIV co-infection detection, management and treatment care guidelines</w:t>
            </w:r>
          </w:p>
        </w:tc>
        <w:tc>
          <w:tcPr>
            <w:tcW w:w="327" w:type="pct"/>
            <w:vAlign w:val="center"/>
          </w:tcPr>
          <w:p w14:paraId="43D460E4" w14:textId="77777777" w:rsidR="005C104F" w:rsidRPr="008B3376" w:rsidRDefault="005C104F" w:rsidP="005C104F">
            <w:pPr>
              <w:jc w:val="center"/>
              <w:rPr>
                <w:rFonts w:asciiTheme="minorHAnsi" w:hAnsiTheme="minorHAnsi"/>
                <w:sz w:val="18"/>
                <w:szCs w:val="18"/>
              </w:rPr>
            </w:pPr>
            <w:r w:rsidRPr="008B3376">
              <w:rPr>
                <w:rFonts w:asciiTheme="minorHAnsi" w:hAnsiTheme="minorHAnsi"/>
                <w:sz w:val="18"/>
                <w:szCs w:val="18"/>
              </w:rPr>
              <w:t>36,737</w:t>
            </w:r>
          </w:p>
        </w:tc>
        <w:tc>
          <w:tcPr>
            <w:tcW w:w="319" w:type="pct"/>
            <w:vAlign w:val="center"/>
          </w:tcPr>
          <w:p w14:paraId="4595E903" w14:textId="77777777" w:rsidR="005C104F" w:rsidRPr="008B3376" w:rsidRDefault="005C104F" w:rsidP="005C104F">
            <w:pPr>
              <w:jc w:val="center"/>
              <w:rPr>
                <w:rFonts w:asciiTheme="minorHAnsi" w:hAnsiTheme="minorHAnsi"/>
                <w:sz w:val="18"/>
                <w:szCs w:val="18"/>
              </w:rPr>
            </w:pPr>
            <w:r w:rsidRPr="008B3376">
              <w:rPr>
                <w:rFonts w:asciiTheme="minorHAnsi" w:hAnsiTheme="minorHAnsi"/>
                <w:sz w:val="18"/>
                <w:szCs w:val="18"/>
              </w:rPr>
              <w:t>38,837</w:t>
            </w:r>
          </w:p>
        </w:tc>
        <w:tc>
          <w:tcPr>
            <w:tcW w:w="290" w:type="pct"/>
            <w:vAlign w:val="center"/>
          </w:tcPr>
          <w:p w14:paraId="2318FE4B" w14:textId="77777777" w:rsidR="005C104F" w:rsidRPr="008B3376" w:rsidRDefault="005C104F" w:rsidP="005C104F">
            <w:pPr>
              <w:jc w:val="center"/>
              <w:rPr>
                <w:rFonts w:asciiTheme="minorHAnsi" w:hAnsiTheme="minorHAnsi"/>
                <w:sz w:val="18"/>
                <w:szCs w:val="18"/>
              </w:rPr>
            </w:pPr>
            <w:r w:rsidRPr="008B3376">
              <w:rPr>
                <w:rFonts w:asciiTheme="minorHAnsi" w:hAnsiTheme="minorHAnsi"/>
                <w:sz w:val="18"/>
                <w:szCs w:val="18"/>
              </w:rPr>
              <w:t>36,737</w:t>
            </w:r>
          </w:p>
        </w:tc>
        <w:tc>
          <w:tcPr>
            <w:tcW w:w="319" w:type="pct"/>
            <w:vAlign w:val="center"/>
          </w:tcPr>
          <w:p w14:paraId="10E053CC" w14:textId="77777777" w:rsidR="005C104F" w:rsidRPr="008B3376" w:rsidRDefault="005C104F" w:rsidP="005C104F">
            <w:pPr>
              <w:jc w:val="center"/>
              <w:rPr>
                <w:rFonts w:asciiTheme="minorHAnsi" w:hAnsiTheme="minorHAnsi"/>
                <w:sz w:val="18"/>
                <w:szCs w:val="18"/>
              </w:rPr>
            </w:pPr>
            <w:r w:rsidRPr="008B3376">
              <w:rPr>
                <w:rFonts w:asciiTheme="minorHAnsi" w:hAnsiTheme="minorHAnsi"/>
                <w:sz w:val="18"/>
                <w:szCs w:val="18"/>
              </w:rPr>
              <w:t>-</w:t>
            </w:r>
          </w:p>
        </w:tc>
        <w:tc>
          <w:tcPr>
            <w:tcW w:w="493" w:type="pct"/>
            <w:vAlign w:val="center"/>
          </w:tcPr>
          <w:p w14:paraId="08FB76B4" w14:textId="77777777" w:rsidR="005C104F" w:rsidRPr="008B3376" w:rsidRDefault="005C104F" w:rsidP="005C104F">
            <w:pPr>
              <w:jc w:val="center"/>
              <w:rPr>
                <w:rFonts w:asciiTheme="minorHAnsi" w:hAnsiTheme="minorHAnsi"/>
                <w:sz w:val="18"/>
                <w:szCs w:val="18"/>
              </w:rPr>
            </w:pPr>
            <w:r w:rsidRPr="008B3376">
              <w:rPr>
                <w:rFonts w:asciiTheme="minorHAnsi" w:hAnsiTheme="minorHAnsi"/>
                <w:sz w:val="18"/>
                <w:szCs w:val="18"/>
              </w:rPr>
              <w:t>SR - MHMS Only</w:t>
            </w:r>
          </w:p>
        </w:tc>
        <w:tc>
          <w:tcPr>
            <w:tcW w:w="278" w:type="pct"/>
            <w:vAlign w:val="center"/>
          </w:tcPr>
          <w:p w14:paraId="320596B5" w14:textId="77777777" w:rsidR="005C104F" w:rsidRPr="008B3376" w:rsidRDefault="005C104F" w:rsidP="005C104F">
            <w:pPr>
              <w:jc w:val="center"/>
              <w:rPr>
                <w:rFonts w:asciiTheme="minorHAnsi" w:hAnsiTheme="minorHAnsi"/>
                <w:sz w:val="18"/>
                <w:szCs w:val="18"/>
              </w:rPr>
            </w:pPr>
            <w:r w:rsidRPr="008B3376">
              <w:rPr>
                <w:rFonts w:asciiTheme="minorHAnsi" w:hAnsiTheme="minorHAnsi"/>
                <w:sz w:val="18"/>
                <w:szCs w:val="18"/>
              </w:rPr>
              <w:t>GF</w:t>
            </w:r>
          </w:p>
        </w:tc>
        <w:tc>
          <w:tcPr>
            <w:tcW w:w="656" w:type="pct"/>
            <w:vAlign w:val="center"/>
          </w:tcPr>
          <w:p w14:paraId="1B7363E4" w14:textId="77777777" w:rsidR="005C104F" w:rsidRPr="008B3376" w:rsidRDefault="005C104F" w:rsidP="005C104F">
            <w:pPr>
              <w:jc w:val="center"/>
              <w:rPr>
                <w:rFonts w:asciiTheme="minorHAnsi" w:hAnsiTheme="minorHAnsi"/>
                <w:sz w:val="18"/>
                <w:szCs w:val="18"/>
              </w:rPr>
            </w:pPr>
            <w:r w:rsidRPr="008B3376">
              <w:rPr>
                <w:rFonts w:asciiTheme="minorHAnsi" w:hAnsiTheme="minorHAnsi"/>
                <w:sz w:val="18"/>
                <w:szCs w:val="18"/>
              </w:rPr>
              <w:t>Workshop costs</w:t>
            </w:r>
          </w:p>
        </w:tc>
        <w:tc>
          <w:tcPr>
            <w:tcW w:w="475" w:type="pct"/>
            <w:vAlign w:val="center"/>
          </w:tcPr>
          <w:p w14:paraId="34CBD5E8" w14:textId="77777777" w:rsidR="005C104F" w:rsidRPr="008B3376" w:rsidRDefault="005C104F" w:rsidP="005C104F">
            <w:pPr>
              <w:jc w:val="center"/>
              <w:rPr>
                <w:rFonts w:asciiTheme="minorHAnsi" w:hAnsiTheme="minorHAnsi"/>
                <w:sz w:val="18"/>
                <w:szCs w:val="18"/>
              </w:rPr>
            </w:pPr>
            <w:r w:rsidRPr="008B3376">
              <w:rPr>
                <w:rFonts w:asciiTheme="minorHAnsi" w:hAnsiTheme="minorHAnsi"/>
                <w:sz w:val="18"/>
                <w:szCs w:val="18"/>
              </w:rPr>
              <w:t>112,311</w:t>
            </w:r>
          </w:p>
        </w:tc>
      </w:tr>
      <w:tr w:rsidR="005C104F" w:rsidRPr="008B3376" w14:paraId="7686EC35" w14:textId="77777777" w:rsidTr="005C104F">
        <w:trPr>
          <w:cantSplit/>
          <w:trHeight w:val="340"/>
        </w:trPr>
        <w:tc>
          <w:tcPr>
            <w:tcW w:w="683" w:type="pct"/>
            <w:vMerge/>
          </w:tcPr>
          <w:p w14:paraId="63BEEC3D" w14:textId="77777777" w:rsidR="005C104F" w:rsidRPr="008B3376" w:rsidRDefault="005C104F" w:rsidP="005C104F">
            <w:pPr>
              <w:rPr>
                <w:rFonts w:asciiTheme="minorHAnsi" w:hAnsiTheme="minorHAnsi"/>
                <w:b/>
                <w:sz w:val="18"/>
                <w:szCs w:val="18"/>
              </w:rPr>
            </w:pPr>
          </w:p>
        </w:tc>
        <w:tc>
          <w:tcPr>
            <w:tcW w:w="1160" w:type="pct"/>
            <w:vAlign w:val="center"/>
          </w:tcPr>
          <w:p w14:paraId="2E79D7BF" w14:textId="77777777" w:rsidR="005C104F" w:rsidRPr="008B3376" w:rsidRDefault="005C104F" w:rsidP="005C104F">
            <w:pPr>
              <w:spacing w:before="40" w:after="0"/>
              <w:jc w:val="left"/>
              <w:rPr>
                <w:rFonts w:asciiTheme="minorHAnsi" w:hAnsiTheme="minorHAnsi"/>
                <w:iCs/>
                <w:sz w:val="18"/>
                <w:szCs w:val="18"/>
              </w:rPr>
            </w:pPr>
            <w:r w:rsidRPr="008B3376">
              <w:rPr>
                <w:rFonts w:asciiTheme="minorHAnsi" w:hAnsiTheme="minorHAnsi"/>
                <w:iCs/>
                <w:sz w:val="18"/>
                <w:szCs w:val="18"/>
              </w:rPr>
              <w:t xml:space="preserve">TB/HIV Community Outreach Activities </w:t>
            </w:r>
          </w:p>
        </w:tc>
        <w:tc>
          <w:tcPr>
            <w:tcW w:w="327" w:type="pct"/>
            <w:vAlign w:val="center"/>
          </w:tcPr>
          <w:p w14:paraId="13569055" w14:textId="77777777" w:rsidR="005C104F" w:rsidRPr="008B3376" w:rsidRDefault="005C104F" w:rsidP="005C104F">
            <w:pPr>
              <w:jc w:val="center"/>
              <w:rPr>
                <w:rFonts w:asciiTheme="minorHAnsi" w:hAnsiTheme="minorHAnsi"/>
                <w:sz w:val="18"/>
                <w:szCs w:val="18"/>
              </w:rPr>
            </w:pPr>
            <w:r w:rsidRPr="008B3376">
              <w:rPr>
                <w:rFonts w:asciiTheme="minorHAnsi" w:hAnsiTheme="minorHAnsi"/>
                <w:sz w:val="18"/>
                <w:szCs w:val="18"/>
              </w:rPr>
              <w:t>12,893</w:t>
            </w:r>
          </w:p>
        </w:tc>
        <w:tc>
          <w:tcPr>
            <w:tcW w:w="319" w:type="pct"/>
            <w:vAlign w:val="center"/>
          </w:tcPr>
          <w:p w14:paraId="7AEBCD77" w14:textId="77777777" w:rsidR="005C104F" w:rsidRPr="008B3376" w:rsidRDefault="005C104F" w:rsidP="005C104F">
            <w:pPr>
              <w:jc w:val="center"/>
              <w:rPr>
                <w:rFonts w:asciiTheme="minorHAnsi" w:hAnsiTheme="minorHAnsi"/>
                <w:sz w:val="18"/>
                <w:szCs w:val="18"/>
              </w:rPr>
            </w:pPr>
            <w:r w:rsidRPr="008B3376">
              <w:rPr>
                <w:rFonts w:asciiTheme="minorHAnsi" w:hAnsiTheme="minorHAnsi"/>
                <w:sz w:val="18"/>
                <w:szCs w:val="18"/>
              </w:rPr>
              <w:t>12,893</w:t>
            </w:r>
          </w:p>
        </w:tc>
        <w:tc>
          <w:tcPr>
            <w:tcW w:w="290" w:type="pct"/>
            <w:vAlign w:val="center"/>
          </w:tcPr>
          <w:p w14:paraId="43363E19" w14:textId="77777777" w:rsidR="005C104F" w:rsidRPr="008B3376" w:rsidRDefault="005C104F" w:rsidP="005C104F">
            <w:pPr>
              <w:jc w:val="center"/>
              <w:rPr>
                <w:rFonts w:asciiTheme="minorHAnsi" w:hAnsiTheme="minorHAnsi"/>
                <w:sz w:val="18"/>
                <w:szCs w:val="18"/>
              </w:rPr>
            </w:pPr>
            <w:r w:rsidRPr="008B3376">
              <w:rPr>
                <w:rFonts w:asciiTheme="minorHAnsi" w:hAnsiTheme="minorHAnsi"/>
                <w:sz w:val="18"/>
                <w:szCs w:val="18"/>
              </w:rPr>
              <w:t>12,893</w:t>
            </w:r>
          </w:p>
        </w:tc>
        <w:tc>
          <w:tcPr>
            <w:tcW w:w="319" w:type="pct"/>
            <w:vAlign w:val="center"/>
          </w:tcPr>
          <w:p w14:paraId="12F92644" w14:textId="77777777" w:rsidR="005C104F" w:rsidRPr="008B3376" w:rsidRDefault="005C104F" w:rsidP="005C104F">
            <w:pPr>
              <w:jc w:val="center"/>
              <w:rPr>
                <w:rFonts w:asciiTheme="minorHAnsi" w:hAnsiTheme="minorHAnsi"/>
                <w:sz w:val="18"/>
                <w:szCs w:val="18"/>
              </w:rPr>
            </w:pPr>
            <w:r w:rsidRPr="008B3376">
              <w:rPr>
                <w:rFonts w:asciiTheme="minorHAnsi" w:hAnsiTheme="minorHAnsi"/>
                <w:sz w:val="18"/>
                <w:szCs w:val="18"/>
              </w:rPr>
              <w:t>-</w:t>
            </w:r>
          </w:p>
        </w:tc>
        <w:tc>
          <w:tcPr>
            <w:tcW w:w="493" w:type="pct"/>
            <w:vAlign w:val="center"/>
          </w:tcPr>
          <w:p w14:paraId="7B3DC8BB" w14:textId="77777777" w:rsidR="005C104F" w:rsidRPr="008B3376" w:rsidRDefault="005C104F" w:rsidP="005C104F">
            <w:pPr>
              <w:jc w:val="center"/>
              <w:rPr>
                <w:rFonts w:asciiTheme="minorHAnsi" w:hAnsiTheme="minorHAnsi"/>
                <w:sz w:val="18"/>
                <w:szCs w:val="18"/>
              </w:rPr>
            </w:pPr>
            <w:r w:rsidRPr="008B3376">
              <w:rPr>
                <w:rFonts w:asciiTheme="minorHAnsi" w:hAnsiTheme="minorHAnsi"/>
                <w:sz w:val="18"/>
                <w:szCs w:val="18"/>
              </w:rPr>
              <w:t>SR - MHMS Only</w:t>
            </w:r>
          </w:p>
        </w:tc>
        <w:tc>
          <w:tcPr>
            <w:tcW w:w="278" w:type="pct"/>
            <w:vAlign w:val="center"/>
          </w:tcPr>
          <w:p w14:paraId="0C4A9976" w14:textId="77777777" w:rsidR="005C104F" w:rsidRPr="008B3376" w:rsidRDefault="005C104F" w:rsidP="005C104F">
            <w:pPr>
              <w:jc w:val="center"/>
              <w:rPr>
                <w:rFonts w:asciiTheme="minorHAnsi" w:hAnsiTheme="minorHAnsi"/>
                <w:sz w:val="18"/>
                <w:szCs w:val="18"/>
              </w:rPr>
            </w:pPr>
            <w:r w:rsidRPr="008B3376">
              <w:rPr>
                <w:rFonts w:asciiTheme="minorHAnsi" w:hAnsiTheme="minorHAnsi"/>
                <w:sz w:val="18"/>
                <w:szCs w:val="18"/>
              </w:rPr>
              <w:t>GF</w:t>
            </w:r>
          </w:p>
        </w:tc>
        <w:tc>
          <w:tcPr>
            <w:tcW w:w="656" w:type="pct"/>
            <w:vAlign w:val="center"/>
          </w:tcPr>
          <w:p w14:paraId="24EDEA28" w14:textId="77777777" w:rsidR="005C104F" w:rsidRPr="008B3376" w:rsidRDefault="005C104F" w:rsidP="005C104F">
            <w:pPr>
              <w:jc w:val="center"/>
              <w:rPr>
                <w:rFonts w:asciiTheme="minorHAnsi" w:hAnsiTheme="minorHAnsi"/>
                <w:sz w:val="18"/>
                <w:szCs w:val="18"/>
              </w:rPr>
            </w:pPr>
            <w:r w:rsidRPr="008B3376">
              <w:rPr>
                <w:rFonts w:asciiTheme="minorHAnsi" w:hAnsiTheme="minorHAnsi" w:cs="Arial"/>
                <w:sz w:val="18"/>
                <w:szCs w:val="18"/>
              </w:rPr>
              <w:t>Travel, accommodation, DSA, workshop costs</w:t>
            </w:r>
          </w:p>
        </w:tc>
        <w:tc>
          <w:tcPr>
            <w:tcW w:w="475" w:type="pct"/>
            <w:vAlign w:val="center"/>
          </w:tcPr>
          <w:p w14:paraId="563CD367" w14:textId="77777777" w:rsidR="005C104F" w:rsidRPr="008B3376" w:rsidRDefault="005C104F" w:rsidP="005C104F">
            <w:pPr>
              <w:jc w:val="center"/>
              <w:rPr>
                <w:rFonts w:asciiTheme="minorHAnsi" w:hAnsiTheme="minorHAnsi"/>
                <w:sz w:val="18"/>
                <w:szCs w:val="18"/>
              </w:rPr>
            </w:pPr>
            <w:r w:rsidRPr="008B3376">
              <w:rPr>
                <w:rFonts w:asciiTheme="minorHAnsi" w:hAnsiTheme="minorHAnsi"/>
                <w:sz w:val="18"/>
                <w:szCs w:val="18"/>
              </w:rPr>
              <w:t>38,678</w:t>
            </w:r>
          </w:p>
        </w:tc>
      </w:tr>
      <w:tr w:rsidR="005C104F" w:rsidRPr="008B3376" w14:paraId="777AE435" w14:textId="77777777" w:rsidTr="005C104F">
        <w:trPr>
          <w:cantSplit/>
          <w:trHeight w:val="340"/>
        </w:trPr>
        <w:tc>
          <w:tcPr>
            <w:tcW w:w="683" w:type="pct"/>
            <w:vMerge/>
          </w:tcPr>
          <w:p w14:paraId="3120ACA2" w14:textId="77777777" w:rsidR="005C104F" w:rsidRPr="008B3376" w:rsidRDefault="005C104F" w:rsidP="005C104F">
            <w:pPr>
              <w:rPr>
                <w:rFonts w:asciiTheme="minorHAnsi" w:hAnsiTheme="minorHAnsi"/>
                <w:b/>
                <w:sz w:val="18"/>
                <w:szCs w:val="18"/>
              </w:rPr>
            </w:pPr>
          </w:p>
        </w:tc>
        <w:tc>
          <w:tcPr>
            <w:tcW w:w="1160" w:type="pct"/>
            <w:vAlign w:val="center"/>
          </w:tcPr>
          <w:p w14:paraId="4D8B9499" w14:textId="77777777" w:rsidR="005C104F" w:rsidRPr="008B3376" w:rsidRDefault="005C104F" w:rsidP="005C104F">
            <w:pPr>
              <w:spacing w:before="40" w:after="0"/>
              <w:jc w:val="left"/>
              <w:rPr>
                <w:rFonts w:asciiTheme="minorHAnsi" w:hAnsiTheme="minorHAnsi"/>
                <w:iCs/>
                <w:sz w:val="18"/>
                <w:szCs w:val="18"/>
              </w:rPr>
            </w:pPr>
            <w:r w:rsidRPr="008B3376">
              <w:rPr>
                <w:rFonts w:asciiTheme="minorHAnsi" w:hAnsiTheme="minorHAnsi"/>
                <w:iCs/>
                <w:sz w:val="18"/>
                <w:szCs w:val="18"/>
              </w:rPr>
              <w:t>PMTCT – training for better management for HIV/STIs</w:t>
            </w:r>
          </w:p>
        </w:tc>
        <w:tc>
          <w:tcPr>
            <w:tcW w:w="327" w:type="pct"/>
            <w:vAlign w:val="center"/>
          </w:tcPr>
          <w:p w14:paraId="7ED091F0" w14:textId="77777777" w:rsidR="005C104F" w:rsidRPr="008B3376" w:rsidRDefault="005C104F" w:rsidP="005C104F">
            <w:pPr>
              <w:jc w:val="center"/>
              <w:rPr>
                <w:rFonts w:asciiTheme="minorHAnsi" w:hAnsiTheme="minorHAnsi"/>
                <w:sz w:val="18"/>
                <w:szCs w:val="18"/>
              </w:rPr>
            </w:pPr>
            <w:r w:rsidRPr="008B3376">
              <w:rPr>
                <w:rFonts w:asciiTheme="minorHAnsi" w:hAnsiTheme="minorHAnsi"/>
                <w:sz w:val="18"/>
                <w:szCs w:val="18"/>
              </w:rPr>
              <w:t>15,000</w:t>
            </w:r>
          </w:p>
        </w:tc>
        <w:tc>
          <w:tcPr>
            <w:tcW w:w="319" w:type="pct"/>
            <w:vAlign w:val="center"/>
          </w:tcPr>
          <w:p w14:paraId="227B94A8" w14:textId="77777777" w:rsidR="005C104F" w:rsidRPr="008B3376" w:rsidRDefault="005C104F" w:rsidP="005C104F">
            <w:pPr>
              <w:jc w:val="center"/>
              <w:rPr>
                <w:rFonts w:asciiTheme="minorHAnsi" w:hAnsiTheme="minorHAnsi"/>
                <w:sz w:val="18"/>
                <w:szCs w:val="18"/>
              </w:rPr>
            </w:pPr>
            <w:r w:rsidRPr="008B3376">
              <w:rPr>
                <w:rFonts w:asciiTheme="minorHAnsi" w:hAnsiTheme="minorHAnsi"/>
                <w:sz w:val="18"/>
                <w:szCs w:val="18"/>
              </w:rPr>
              <w:t>15,000</w:t>
            </w:r>
          </w:p>
        </w:tc>
        <w:tc>
          <w:tcPr>
            <w:tcW w:w="290" w:type="pct"/>
            <w:vAlign w:val="center"/>
          </w:tcPr>
          <w:p w14:paraId="7A02BD3B" w14:textId="77777777" w:rsidR="005C104F" w:rsidRPr="008B3376" w:rsidRDefault="005C104F" w:rsidP="005C104F">
            <w:pPr>
              <w:jc w:val="center"/>
              <w:rPr>
                <w:rFonts w:asciiTheme="minorHAnsi" w:hAnsiTheme="minorHAnsi"/>
                <w:sz w:val="18"/>
                <w:szCs w:val="18"/>
              </w:rPr>
            </w:pPr>
            <w:r w:rsidRPr="008B3376">
              <w:rPr>
                <w:rFonts w:asciiTheme="minorHAnsi" w:hAnsiTheme="minorHAnsi"/>
                <w:sz w:val="18"/>
                <w:szCs w:val="18"/>
              </w:rPr>
              <w:t>15,000</w:t>
            </w:r>
          </w:p>
        </w:tc>
        <w:tc>
          <w:tcPr>
            <w:tcW w:w="319" w:type="pct"/>
            <w:vAlign w:val="center"/>
          </w:tcPr>
          <w:p w14:paraId="56227638" w14:textId="77777777" w:rsidR="005C104F" w:rsidRPr="008B3376" w:rsidRDefault="005C104F" w:rsidP="005C104F">
            <w:pPr>
              <w:jc w:val="center"/>
              <w:rPr>
                <w:rFonts w:asciiTheme="minorHAnsi" w:hAnsiTheme="minorHAnsi"/>
                <w:sz w:val="18"/>
                <w:szCs w:val="18"/>
              </w:rPr>
            </w:pPr>
            <w:r w:rsidRPr="008B3376">
              <w:rPr>
                <w:rFonts w:asciiTheme="minorHAnsi" w:hAnsiTheme="minorHAnsi"/>
                <w:sz w:val="18"/>
                <w:szCs w:val="18"/>
              </w:rPr>
              <w:t>-</w:t>
            </w:r>
          </w:p>
        </w:tc>
        <w:tc>
          <w:tcPr>
            <w:tcW w:w="493" w:type="pct"/>
            <w:vAlign w:val="center"/>
          </w:tcPr>
          <w:p w14:paraId="031E30DE" w14:textId="77777777" w:rsidR="005C104F" w:rsidRPr="008B3376" w:rsidRDefault="005C104F" w:rsidP="005C104F">
            <w:pPr>
              <w:jc w:val="center"/>
              <w:rPr>
                <w:rFonts w:asciiTheme="minorHAnsi" w:hAnsiTheme="minorHAnsi"/>
                <w:sz w:val="18"/>
                <w:szCs w:val="18"/>
              </w:rPr>
            </w:pPr>
            <w:r w:rsidRPr="008B3376">
              <w:rPr>
                <w:rFonts w:asciiTheme="minorHAnsi" w:hAnsiTheme="minorHAnsi"/>
                <w:sz w:val="18"/>
                <w:szCs w:val="18"/>
              </w:rPr>
              <w:t>SR – MHMS Only</w:t>
            </w:r>
          </w:p>
        </w:tc>
        <w:tc>
          <w:tcPr>
            <w:tcW w:w="278" w:type="pct"/>
            <w:vAlign w:val="center"/>
          </w:tcPr>
          <w:p w14:paraId="3845650E" w14:textId="77777777" w:rsidR="005C104F" w:rsidRPr="008B3376" w:rsidRDefault="005C104F" w:rsidP="005C104F">
            <w:pPr>
              <w:jc w:val="center"/>
              <w:rPr>
                <w:rFonts w:asciiTheme="minorHAnsi" w:hAnsiTheme="minorHAnsi"/>
                <w:sz w:val="18"/>
                <w:szCs w:val="18"/>
              </w:rPr>
            </w:pPr>
            <w:r w:rsidRPr="008B3376">
              <w:rPr>
                <w:rFonts w:asciiTheme="minorHAnsi" w:hAnsiTheme="minorHAnsi"/>
                <w:sz w:val="18"/>
                <w:szCs w:val="18"/>
              </w:rPr>
              <w:t>GF</w:t>
            </w:r>
          </w:p>
        </w:tc>
        <w:tc>
          <w:tcPr>
            <w:tcW w:w="656" w:type="pct"/>
            <w:vAlign w:val="center"/>
          </w:tcPr>
          <w:p w14:paraId="59428A9A" w14:textId="77777777" w:rsidR="005C104F" w:rsidRPr="008B3376" w:rsidRDefault="005C104F" w:rsidP="005C104F">
            <w:pPr>
              <w:jc w:val="center"/>
              <w:rPr>
                <w:rFonts w:asciiTheme="minorHAnsi" w:hAnsiTheme="minorHAnsi"/>
                <w:sz w:val="18"/>
                <w:szCs w:val="18"/>
              </w:rPr>
            </w:pPr>
            <w:r w:rsidRPr="008B3376">
              <w:rPr>
                <w:rFonts w:asciiTheme="minorHAnsi" w:hAnsiTheme="minorHAnsi"/>
                <w:sz w:val="18"/>
                <w:szCs w:val="18"/>
              </w:rPr>
              <w:t>Workshop Costs</w:t>
            </w:r>
          </w:p>
        </w:tc>
        <w:tc>
          <w:tcPr>
            <w:tcW w:w="475" w:type="pct"/>
            <w:vAlign w:val="center"/>
          </w:tcPr>
          <w:p w14:paraId="68CC0F7C" w14:textId="77777777" w:rsidR="005C104F" w:rsidRPr="008B3376" w:rsidRDefault="005C104F" w:rsidP="005C104F">
            <w:pPr>
              <w:jc w:val="center"/>
              <w:rPr>
                <w:rFonts w:asciiTheme="minorHAnsi" w:hAnsiTheme="minorHAnsi"/>
                <w:sz w:val="18"/>
                <w:szCs w:val="18"/>
              </w:rPr>
            </w:pPr>
            <w:r w:rsidRPr="008B3376">
              <w:rPr>
                <w:rFonts w:asciiTheme="minorHAnsi" w:hAnsiTheme="minorHAnsi"/>
                <w:sz w:val="18"/>
                <w:szCs w:val="18"/>
              </w:rPr>
              <w:t>45,000</w:t>
            </w:r>
          </w:p>
        </w:tc>
      </w:tr>
      <w:tr w:rsidR="005C104F" w:rsidRPr="008B3376" w14:paraId="19698779" w14:textId="77777777" w:rsidTr="005C104F">
        <w:trPr>
          <w:cantSplit/>
          <w:trHeight w:val="340"/>
        </w:trPr>
        <w:tc>
          <w:tcPr>
            <w:tcW w:w="683" w:type="pct"/>
            <w:vMerge/>
          </w:tcPr>
          <w:p w14:paraId="4091AF21" w14:textId="77777777" w:rsidR="005C104F" w:rsidRPr="008B3376" w:rsidRDefault="005C104F" w:rsidP="005C104F">
            <w:pPr>
              <w:rPr>
                <w:rFonts w:asciiTheme="minorHAnsi" w:hAnsiTheme="minorHAnsi"/>
                <w:b/>
                <w:sz w:val="18"/>
                <w:szCs w:val="18"/>
              </w:rPr>
            </w:pPr>
          </w:p>
        </w:tc>
        <w:tc>
          <w:tcPr>
            <w:tcW w:w="1160" w:type="pct"/>
          </w:tcPr>
          <w:p w14:paraId="2FF851CB" w14:textId="77777777" w:rsidR="005C104F" w:rsidRPr="008B3376" w:rsidRDefault="005C104F" w:rsidP="005C104F">
            <w:pPr>
              <w:spacing w:before="40" w:after="0"/>
              <w:jc w:val="left"/>
              <w:rPr>
                <w:rFonts w:asciiTheme="minorHAnsi" w:hAnsiTheme="minorHAnsi"/>
                <w:iCs/>
                <w:sz w:val="18"/>
                <w:szCs w:val="18"/>
              </w:rPr>
            </w:pPr>
            <w:r w:rsidRPr="008B3376">
              <w:rPr>
                <w:rFonts w:asciiTheme="minorHAnsi" w:hAnsiTheme="minorHAnsi"/>
                <w:iCs/>
                <w:sz w:val="18"/>
                <w:szCs w:val="18"/>
              </w:rPr>
              <w:t>MONITORING</w:t>
            </w:r>
          </w:p>
        </w:tc>
        <w:tc>
          <w:tcPr>
            <w:tcW w:w="327" w:type="pct"/>
            <w:vAlign w:val="center"/>
          </w:tcPr>
          <w:p w14:paraId="64669330" w14:textId="77777777" w:rsidR="005C104F" w:rsidRPr="008B3376" w:rsidRDefault="005C104F" w:rsidP="005C104F">
            <w:pPr>
              <w:spacing w:after="0"/>
              <w:jc w:val="center"/>
              <w:rPr>
                <w:rFonts w:asciiTheme="minorHAnsi" w:hAnsiTheme="minorHAnsi"/>
                <w:sz w:val="18"/>
                <w:szCs w:val="18"/>
              </w:rPr>
            </w:pPr>
            <w:r w:rsidRPr="008B3376">
              <w:rPr>
                <w:rFonts w:asciiTheme="minorHAnsi" w:hAnsiTheme="minorHAnsi"/>
                <w:sz w:val="18"/>
                <w:szCs w:val="18"/>
              </w:rPr>
              <w:t>Quarterly</w:t>
            </w:r>
          </w:p>
        </w:tc>
        <w:tc>
          <w:tcPr>
            <w:tcW w:w="319" w:type="pct"/>
            <w:vAlign w:val="center"/>
          </w:tcPr>
          <w:p w14:paraId="4E298C5A" w14:textId="77777777" w:rsidR="005C104F" w:rsidRPr="008B3376" w:rsidRDefault="005C104F" w:rsidP="005C104F">
            <w:pPr>
              <w:spacing w:after="0"/>
              <w:jc w:val="center"/>
              <w:rPr>
                <w:rFonts w:asciiTheme="minorHAnsi" w:hAnsiTheme="minorHAnsi"/>
                <w:sz w:val="18"/>
                <w:szCs w:val="18"/>
              </w:rPr>
            </w:pPr>
            <w:r w:rsidRPr="008B3376">
              <w:rPr>
                <w:rFonts w:asciiTheme="minorHAnsi" w:hAnsiTheme="minorHAnsi"/>
                <w:sz w:val="18"/>
                <w:szCs w:val="18"/>
              </w:rPr>
              <w:t>Quarterly</w:t>
            </w:r>
          </w:p>
        </w:tc>
        <w:tc>
          <w:tcPr>
            <w:tcW w:w="290" w:type="pct"/>
            <w:vAlign w:val="center"/>
          </w:tcPr>
          <w:p w14:paraId="2AFA3276" w14:textId="77777777" w:rsidR="005C104F" w:rsidRPr="008B3376" w:rsidRDefault="005C104F" w:rsidP="005C104F">
            <w:pPr>
              <w:spacing w:after="0"/>
              <w:jc w:val="center"/>
              <w:rPr>
                <w:rFonts w:asciiTheme="minorHAnsi" w:hAnsiTheme="minorHAnsi"/>
                <w:sz w:val="18"/>
                <w:szCs w:val="18"/>
              </w:rPr>
            </w:pPr>
            <w:r w:rsidRPr="008B3376">
              <w:rPr>
                <w:rFonts w:asciiTheme="minorHAnsi" w:hAnsiTheme="minorHAnsi"/>
                <w:sz w:val="18"/>
                <w:szCs w:val="18"/>
              </w:rPr>
              <w:t>Quarterly</w:t>
            </w:r>
          </w:p>
        </w:tc>
        <w:tc>
          <w:tcPr>
            <w:tcW w:w="319" w:type="pct"/>
            <w:vAlign w:val="center"/>
          </w:tcPr>
          <w:p w14:paraId="5B6EA392" w14:textId="77777777" w:rsidR="005C104F" w:rsidRPr="008B3376" w:rsidRDefault="005C104F" w:rsidP="005C104F">
            <w:pPr>
              <w:spacing w:after="0"/>
              <w:jc w:val="center"/>
              <w:rPr>
                <w:rFonts w:asciiTheme="minorHAnsi" w:hAnsiTheme="minorHAnsi"/>
                <w:sz w:val="18"/>
                <w:szCs w:val="18"/>
              </w:rPr>
            </w:pPr>
          </w:p>
        </w:tc>
        <w:tc>
          <w:tcPr>
            <w:tcW w:w="493" w:type="pct"/>
            <w:vAlign w:val="center"/>
          </w:tcPr>
          <w:p w14:paraId="3E85F58D" w14:textId="77777777" w:rsidR="005C104F" w:rsidRPr="008B3376" w:rsidRDefault="005C104F" w:rsidP="005C104F">
            <w:pPr>
              <w:spacing w:after="0"/>
              <w:jc w:val="center"/>
              <w:rPr>
                <w:rFonts w:asciiTheme="minorHAnsi" w:hAnsiTheme="minorHAnsi"/>
                <w:sz w:val="18"/>
                <w:szCs w:val="18"/>
              </w:rPr>
            </w:pPr>
            <w:r w:rsidRPr="008B3376">
              <w:rPr>
                <w:rFonts w:asciiTheme="minorHAnsi" w:hAnsiTheme="minorHAnsi"/>
                <w:sz w:val="18"/>
                <w:szCs w:val="18"/>
              </w:rPr>
              <w:t>Quarterly</w:t>
            </w:r>
          </w:p>
        </w:tc>
        <w:tc>
          <w:tcPr>
            <w:tcW w:w="278" w:type="pct"/>
            <w:vAlign w:val="center"/>
          </w:tcPr>
          <w:p w14:paraId="3429F013" w14:textId="77777777" w:rsidR="005C104F" w:rsidRPr="008B3376" w:rsidRDefault="005C104F" w:rsidP="005C104F">
            <w:pPr>
              <w:spacing w:after="0"/>
              <w:jc w:val="center"/>
              <w:rPr>
                <w:rFonts w:asciiTheme="minorHAnsi" w:hAnsiTheme="minorHAnsi"/>
                <w:sz w:val="18"/>
                <w:szCs w:val="18"/>
              </w:rPr>
            </w:pPr>
            <w:r w:rsidRPr="008B3376">
              <w:rPr>
                <w:rFonts w:asciiTheme="minorHAnsi" w:hAnsiTheme="minorHAnsi"/>
                <w:sz w:val="18"/>
                <w:szCs w:val="18"/>
              </w:rPr>
              <w:t>Annually</w:t>
            </w:r>
          </w:p>
        </w:tc>
        <w:tc>
          <w:tcPr>
            <w:tcW w:w="656" w:type="pct"/>
            <w:vAlign w:val="center"/>
          </w:tcPr>
          <w:p w14:paraId="47EBD82D" w14:textId="77777777" w:rsidR="005C104F" w:rsidRPr="008B3376" w:rsidRDefault="005C104F" w:rsidP="005C104F">
            <w:pPr>
              <w:rPr>
                <w:rFonts w:asciiTheme="minorHAnsi" w:hAnsiTheme="minorHAnsi"/>
                <w:sz w:val="18"/>
                <w:szCs w:val="18"/>
              </w:rPr>
            </w:pPr>
          </w:p>
        </w:tc>
        <w:tc>
          <w:tcPr>
            <w:tcW w:w="475" w:type="pct"/>
          </w:tcPr>
          <w:p w14:paraId="3DD116EE" w14:textId="77777777" w:rsidR="005C104F" w:rsidRPr="008B3376" w:rsidRDefault="005C104F" w:rsidP="005C104F">
            <w:pPr>
              <w:rPr>
                <w:rFonts w:asciiTheme="minorHAnsi" w:hAnsiTheme="minorHAnsi"/>
                <w:sz w:val="18"/>
                <w:szCs w:val="18"/>
              </w:rPr>
            </w:pPr>
          </w:p>
        </w:tc>
      </w:tr>
      <w:tr w:rsidR="005C104F" w:rsidRPr="008B3376" w14:paraId="445EC286" w14:textId="77777777" w:rsidTr="005C104F">
        <w:trPr>
          <w:cantSplit/>
          <w:trHeight w:val="340"/>
        </w:trPr>
        <w:tc>
          <w:tcPr>
            <w:tcW w:w="683" w:type="pct"/>
          </w:tcPr>
          <w:p w14:paraId="007EECBA" w14:textId="77777777" w:rsidR="005C104F" w:rsidRPr="008B3376" w:rsidRDefault="005C104F" w:rsidP="005C104F">
            <w:pPr>
              <w:rPr>
                <w:rFonts w:asciiTheme="minorHAnsi" w:hAnsiTheme="minorHAnsi"/>
                <w:b/>
                <w:sz w:val="18"/>
                <w:szCs w:val="18"/>
              </w:rPr>
            </w:pPr>
          </w:p>
        </w:tc>
        <w:tc>
          <w:tcPr>
            <w:tcW w:w="3842" w:type="pct"/>
            <w:gridSpan w:val="8"/>
            <w:shd w:val="clear" w:color="auto" w:fill="FFD1FF"/>
          </w:tcPr>
          <w:p w14:paraId="204C3ECA" w14:textId="77777777" w:rsidR="005C104F" w:rsidRPr="008B3376" w:rsidRDefault="005C104F" w:rsidP="005C104F">
            <w:pPr>
              <w:rPr>
                <w:rFonts w:asciiTheme="minorHAnsi" w:hAnsiTheme="minorHAnsi"/>
                <w:sz w:val="18"/>
                <w:szCs w:val="18"/>
              </w:rPr>
            </w:pPr>
            <w:r w:rsidRPr="008B3376">
              <w:rPr>
                <w:rFonts w:asciiTheme="minorHAnsi" w:hAnsiTheme="minorHAnsi"/>
                <w:b/>
                <w:sz w:val="18"/>
                <w:szCs w:val="18"/>
              </w:rPr>
              <w:t>Sub-Total for Other Interventions</w:t>
            </w:r>
          </w:p>
        </w:tc>
        <w:tc>
          <w:tcPr>
            <w:tcW w:w="475" w:type="pct"/>
            <w:shd w:val="clear" w:color="auto" w:fill="FFD1FF"/>
            <w:vAlign w:val="center"/>
          </w:tcPr>
          <w:p w14:paraId="28118D19" w14:textId="77777777" w:rsidR="005C104F" w:rsidRPr="008B3376" w:rsidRDefault="005C104F" w:rsidP="005C104F">
            <w:pPr>
              <w:jc w:val="center"/>
              <w:rPr>
                <w:rFonts w:asciiTheme="minorHAnsi" w:hAnsiTheme="minorHAnsi"/>
                <w:b/>
                <w:sz w:val="18"/>
                <w:szCs w:val="18"/>
              </w:rPr>
            </w:pPr>
            <w:r w:rsidRPr="008B3376">
              <w:rPr>
                <w:rFonts w:asciiTheme="minorHAnsi" w:hAnsiTheme="minorHAnsi"/>
                <w:b/>
                <w:sz w:val="18"/>
                <w:szCs w:val="18"/>
              </w:rPr>
              <w:t>195,989</w:t>
            </w:r>
          </w:p>
        </w:tc>
      </w:tr>
      <w:tr w:rsidR="005C104F" w:rsidRPr="008B3376" w14:paraId="062404EC" w14:textId="77777777" w:rsidTr="005C104F">
        <w:trPr>
          <w:cantSplit/>
          <w:trHeight w:val="340"/>
        </w:trPr>
        <w:tc>
          <w:tcPr>
            <w:tcW w:w="683" w:type="pct"/>
          </w:tcPr>
          <w:p w14:paraId="025966FD" w14:textId="77777777" w:rsidR="005C104F" w:rsidRPr="008B3376" w:rsidRDefault="005C104F" w:rsidP="005C104F">
            <w:pPr>
              <w:rPr>
                <w:rFonts w:asciiTheme="minorHAnsi" w:hAnsiTheme="minorHAnsi"/>
                <w:b/>
                <w:sz w:val="18"/>
                <w:szCs w:val="18"/>
              </w:rPr>
            </w:pPr>
            <w:r w:rsidRPr="008B3376">
              <w:rPr>
                <w:rFonts w:asciiTheme="minorHAnsi" w:hAnsiTheme="minorHAnsi"/>
                <w:b/>
                <w:sz w:val="18"/>
                <w:szCs w:val="18"/>
              </w:rPr>
              <w:t xml:space="preserve">Evaluation </w:t>
            </w:r>
            <w:r w:rsidRPr="008B3376">
              <w:rPr>
                <w:rFonts w:asciiTheme="minorHAnsi" w:hAnsiTheme="minorHAnsi"/>
                <w:i/>
                <w:sz w:val="18"/>
                <w:szCs w:val="18"/>
              </w:rPr>
              <w:t>(as relevant)</w:t>
            </w:r>
          </w:p>
        </w:tc>
        <w:tc>
          <w:tcPr>
            <w:tcW w:w="1160" w:type="pct"/>
          </w:tcPr>
          <w:p w14:paraId="3AD09AAD" w14:textId="77777777" w:rsidR="005C104F" w:rsidRPr="008B3376" w:rsidRDefault="005C104F" w:rsidP="005C104F">
            <w:pPr>
              <w:spacing w:before="40" w:after="0"/>
              <w:jc w:val="left"/>
              <w:rPr>
                <w:rFonts w:asciiTheme="minorHAnsi" w:hAnsiTheme="minorHAnsi"/>
                <w:iCs/>
                <w:sz w:val="18"/>
                <w:szCs w:val="18"/>
              </w:rPr>
            </w:pPr>
            <w:r w:rsidRPr="008B3376">
              <w:rPr>
                <w:rFonts w:asciiTheme="minorHAnsi" w:hAnsiTheme="minorHAnsi"/>
                <w:iCs/>
                <w:sz w:val="18"/>
                <w:szCs w:val="18"/>
              </w:rPr>
              <w:t>EVALUATION</w:t>
            </w:r>
          </w:p>
        </w:tc>
        <w:tc>
          <w:tcPr>
            <w:tcW w:w="327" w:type="pct"/>
            <w:vAlign w:val="center"/>
          </w:tcPr>
          <w:p w14:paraId="6FCAC37A" w14:textId="77777777" w:rsidR="005C104F" w:rsidRPr="008B3376" w:rsidRDefault="005C104F" w:rsidP="005C104F">
            <w:pPr>
              <w:rPr>
                <w:rFonts w:asciiTheme="minorHAnsi" w:hAnsiTheme="minorHAnsi"/>
                <w:sz w:val="18"/>
                <w:szCs w:val="18"/>
              </w:rPr>
            </w:pPr>
          </w:p>
        </w:tc>
        <w:tc>
          <w:tcPr>
            <w:tcW w:w="319" w:type="pct"/>
            <w:vAlign w:val="center"/>
          </w:tcPr>
          <w:p w14:paraId="50BA0DFD" w14:textId="77777777" w:rsidR="005C104F" w:rsidRPr="008B3376" w:rsidRDefault="005C104F" w:rsidP="005C104F">
            <w:pPr>
              <w:rPr>
                <w:rFonts w:asciiTheme="minorHAnsi" w:hAnsiTheme="minorHAnsi"/>
                <w:sz w:val="18"/>
                <w:szCs w:val="18"/>
              </w:rPr>
            </w:pPr>
          </w:p>
        </w:tc>
        <w:tc>
          <w:tcPr>
            <w:tcW w:w="290" w:type="pct"/>
            <w:vAlign w:val="center"/>
          </w:tcPr>
          <w:p w14:paraId="0CB787B1" w14:textId="77777777" w:rsidR="005C104F" w:rsidRPr="008B3376" w:rsidRDefault="005C104F" w:rsidP="005C104F">
            <w:pPr>
              <w:rPr>
                <w:rFonts w:asciiTheme="minorHAnsi" w:hAnsiTheme="minorHAnsi"/>
                <w:sz w:val="18"/>
                <w:szCs w:val="18"/>
              </w:rPr>
            </w:pPr>
          </w:p>
        </w:tc>
        <w:tc>
          <w:tcPr>
            <w:tcW w:w="319" w:type="pct"/>
            <w:vAlign w:val="center"/>
          </w:tcPr>
          <w:p w14:paraId="77DD508A" w14:textId="77777777" w:rsidR="005C104F" w:rsidRPr="008B3376" w:rsidRDefault="005C104F" w:rsidP="005C104F">
            <w:pPr>
              <w:rPr>
                <w:rFonts w:asciiTheme="minorHAnsi" w:hAnsiTheme="minorHAnsi"/>
                <w:sz w:val="18"/>
                <w:szCs w:val="18"/>
              </w:rPr>
            </w:pPr>
          </w:p>
        </w:tc>
        <w:tc>
          <w:tcPr>
            <w:tcW w:w="493" w:type="pct"/>
            <w:vAlign w:val="center"/>
          </w:tcPr>
          <w:p w14:paraId="0067A3AA" w14:textId="77777777" w:rsidR="005C104F" w:rsidRPr="008B3376" w:rsidRDefault="005C104F" w:rsidP="005C104F">
            <w:pPr>
              <w:rPr>
                <w:rFonts w:asciiTheme="minorHAnsi" w:hAnsiTheme="minorHAnsi"/>
                <w:sz w:val="18"/>
                <w:szCs w:val="18"/>
              </w:rPr>
            </w:pPr>
          </w:p>
        </w:tc>
        <w:tc>
          <w:tcPr>
            <w:tcW w:w="278" w:type="pct"/>
            <w:vAlign w:val="center"/>
          </w:tcPr>
          <w:p w14:paraId="22FE6908" w14:textId="77777777" w:rsidR="005C104F" w:rsidRPr="008B3376" w:rsidRDefault="005C104F" w:rsidP="005C104F">
            <w:pPr>
              <w:rPr>
                <w:rFonts w:asciiTheme="minorHAnsi" w:hAnsiTheme="minorHAnsi"/>
                <w:sz w:val="18"/>
                <w:szCs w:val="18"/>
              </w:rPr>
            </w:pPr>
          </w:p>
        </w:tc>
        <w:tc>
          <w:tcPr>
            <w:tcW w:w="656" w:type="pct"/>
            <w:vAlign w:val="center"/>
          </w:tcPr>
          <w:p w14:paraId="15101B32" w14:textId="77777777" w:rsidR="005C104F" w:rsidRPr="008B3376" w:rsidRDefault="005C104F" w:rsidP="005C104F">
            <w:pPr>
              <w:rPr>
                <w:rFonts w:asciiTheme="minorHAnsi" w:hAnsiTheme="minorHAnsi"/>
                <w:sz w:val="18"/>
                <w:szCs w:val="18"/>
              </w:rPr>
            </w:pPr>
          </w:p>
        </w:tc>
        <w:tc>
          <w:tcPr>
            <w:tcW w:w="475" w:type="pct"/>
          </w:tcPr>
          <w:p w14:paraId="25F01360" w14:textId="77777777" w:rsidR="005C104F" w:rsidRPr="008B3376" w:rsidRDefault="005C104F" w:rsidP="005C104F">
            <w:pPr>
              <w:rPr>
                <w:rFonts w:asciiTheme="minorHAnsi" w:hAnsiTheme="minorHAnsi"/>
                <w:sz w:val="18"/>
                <w:szCs w:val="18"/>
              </w:rPr>
            </w:pPr>
          </w:p>
        </w:tc>
      </w:tr>
      <w:tr w:rsidR="005C104F" w:rsidRPr="008B3376" w14:paraId="76A4D466" w14:textId="77777777" w:rsidTr="005C104F">
        <w:trPr>
          <w:cantSplit/>
          <w:trHeight w:val="340"/>
        </w:trPr>
        <w:tc>
          <w:tcPr>
            <w:tcW w:w="683" w:type="pct"/>
            <w:vMerge w:val="restart"/>
          </w:tcPr>
          <w:p w14:paraId="2EDD8A4E" w14:textId="77777777" w:rsidR="005C104F" w:rsidRPr="008B3376" w:rsidRDefault="005C104F" w:rsidP="005C104F">
            <w:pPr>
              <w:jc w:val="left"/>
              <w:rPr>
                <w:rFonts w:asciiTheme="minorHAnsi" w:hAnsiTheme="minorHAnsi"/>
                <w:b/>
                <w:sz w:val="18"/>
                <w:szCs w:val="18"/>
              </w:rPr>
            </w:pPr>
            <w:r w:rsidRPr="008B3376">
              <w:rPr>
                <w:rFonts w:asciiTheme="minorHAnsi" w:hAnsiTheme="minorHAnsi"/>
                <w:b/>
                <w:sz w:val="18"/>
                <w:szCs w:val="18"/>
              </w:rPr>
              <w:t>General Management Support</w:t>
            </w:r>
          </w:p>
        </w:tc>
        <w:tc>
          <w:tcPr>
            <w:tcW w:w="1160" w:type="pct"/>
            <w:vAlign w:val="center"/>
          </w:tcPr>
          <w:p w14:paraId="040FB180" w14:textId="77777777" w:rsidR="005C104F" w:rsidRPr="008B3376" w:rsidRDefault="005C104F" w:rsidP="005C104F">
            <w:pPr>
              <w:spacing w:before="40" w:after="0"/>
              <w:jc w:val="left"/>
              <w:rPr>
                <w:rFonts w:asciiTheme="minorHAnsi" w:hAnsiTheme="minorHAnsi" w:cs="Arial"/>
                <w:iCs/>
                <w:sz w:val="18"/>
                <w:szCs w:val="18"/>
              </w:rPr>
            </w:pPr>
            <w:r w:rsidRPr="008B3376">
              <w:rPr>
                <w:rFonts w:asciiTheme="minorHAnsi" w:hAnsiTheme="minorHAnsi" w:cs="Arial"/>
                <w:iCs/>
                <w:sz w:val="18"/>
                <w:szCs w:val="18"/>
              </w:rPr>
              <w:t>PR - HR Costs</w:t>
            </w:r>
          </w:p>
        </w:tc>
        <w:tc>
          <w:tcPr>
            <w:tcW w:w="327" w:type="pct"/>
            <w:vAlign w:val="center"/>
          </w:tcPr>
          <w:p w14:paraId="691922D6"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728,413</w:t>
            </w:r>
          </w:p>
        </w:tc>
        <w:tc>
          <w:tcPr>
            <w:tcW w:w="319" w:type="pct"/>
            <w:vAlign w:val="center"/>
          </w:tcPr>
          <w:p w14:paraId="045A5372"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725,423</w:t>
            </w:r>
          </w:p>
        </w:tc>
        <w:tc>
          <w:tcPr>
            <w:tcW w:w="290" w:type="pct"/>
            <w:vAlign w:val="center"/>
          </w:tcPr>
          <w:p w14:paraId="183FFEE1"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723,431</w:t>
            </w:r>
          </w:p>
        </w:tc>
        <w:tc>
          <w:tcPr>
            <w:tcW w:w="319" w:type="pct"/>
            <w:vAlign w:val="center"/>
          </w:tcPr>
          <w:p w14:paraId="6A21B5A2"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w:t>
            </w:r>
          </w:p>
        </w:tc>
        <w:tc>
          <w:tcPr>
            <w:tcW w:w="493" w:type="pct"/>
            <w:vAlign w:val="center"/>
          </w:tcPr>
          <w:p w14:paraId="2A41F506"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UNDP</w:t>
            </w:r>
          </w:p>
        </w:tc>
        <w:tc>
          <w:tcPr>
            <w:tcW w:w="278" w:type="pct"/>
            <w:vAlign w:val="center"/>
          </w:tcPr>
          <w:p w14:paraId="3F61B39B"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GF</w:t>
            </w:r>
          </w:p>
        </w:tc>
        <w:tc>
          <w:tcPr>
            <w:tcW w:w="656" w:type="pct"/>
            <w:vAlign w:val="center"/>
          </w:tcPr>
          <w:p w14:paraId="223425A4" w14:textId="77777777" w:rsidR="005C104F" w:rsidRPr="008B3376" w:rsidRDefault="005C104F" w:rsidP="005C104F">
            <w:pPr>
              <w:rPr>
                <w:rFonts w:asciiTheme="minorHAnsi" w:hAnsiTheme="minorHAnsi" w:cs="Arial"/>
                <w:sz w:val="18"/>
                <w:szCs w:val="18"/>
              </w:rPr>
            </w:pPr>
            <w:r w:rsidRPr="008B3376">
              <w:rPr>
                <w:rFonts w:asciiTheme="minorHAnsi" w:hAnsiTheme="minorHAnsi" w:cs="Arial"/>
                <w:sz w:val="18"/>
                <w:szCs w:val="18"/>
              </w:rPr>
              <w:t>Salary Payment</w:t>
            </w:r>
          </w:p>
        </w:tc>
        <w:tc>
          <w:tcPr>
            <w:tcW w:w="475" w:type="pct"/>
            <w:vAlign w:val="center"/>
          </w:tcPr>
          <w:p w14:paraId="4594C05F"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2,177,268</w:t>
            </w:r>
          </w:p>
        </w:tc>
      </w:tr>
      <w:tr w:rsidR="005C104F" w:rsidRPr="008B3376" w14:paraId="06F8DA45" w14:textId="77777777" w:rsidTr="005C104F">
        <w:trPr>
          <w:cantSplit/>
          <w:trHeight w:val="340"/>
        </w:trPr>
        <w:tc>
          <w:tcPr>
            <w:tcW w:w="683" w:type="pct"/>
            <w:vMerge/>
          </w:tcPr>
          <w:p w14:paraId="2C754FBB" w14:textId="77777777" w:rsidR="005C104F" w:rsidRPr="008B3376" w:rsidRDefault="005C104F" w:rsidP="005C104F">
            <w:pPr>
              <w:jc w:val="left"/>
              <w:rPr>
                <w:rFonts w:asciiTheme="minorHAnsi" w:hAnsiTheme="minorHAnsi"/>
                <w:b/>
                <w:sz w:val="18"/>
                <w:szCs w:val="18"/>
              </w:rPr>
            </w:pPr>
          </w:p>
        </w:tc>
        <w:tc>
          <w:tcPr>
            <w:tcW w:w="1160" w:type="pct"/>
            <w:vAlign w:val="center"/>
          </w:tcPr>
          <w:p w14:paraId="2B808A62" w14:textId="77777777" w:rsidR="005C104F" w:rsidRPr="008B3376" w:rsidRDefault="005C104F" w:rsidP="005C104F">
            <w:pPr>
              <w:spacing w:before="40" w:after="0"/>
              <w:jc w:val="left"/>
              <w:rPr>
                <w:rFonts w:asciiTheme="minorHAnsi" w:hAnsiTheme="minorHAnsi" w:cs="Arial"/>
                <w:iCs/>
                <w:sz w:val="18"/>
                <w:szCs w:val="18"/>
              </w:rPr>
            </w:pPr>
            <w:r w:rsidRPr="008B3376">
              <w:rPr>
                <w:rFonts w:asciiTheme="minorHAnsi" w:hAnsiTheme="minorHAnsi" w:cs="Arial"/>
                <w:iCs/>
                <w:sz w:val="18"/>
                <w:szCs w:val="18"/>
              </w:rPr>
              <w:t>PR - Operational cost</w:t>
            </w:r>
          </w:p>
        </w:tc>
        <w:tc>
          <w:tcPr>
            <w:tcW w:w="327" w:type="pct"/>
            <w:vAlign w:val="center"/>
          </w:tcPr>
          <w:p w14:paraId="7D499615"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65,500</w:t>
            </w:r>
          </w:p>
        </w:tc>
        <w:tc>
          <w:tcPr>
            <w:tcW w:w="319" w:type="pct"/>
            <w:vAlign w:val="center"/>
          </w:tcPr>
          <w:p w14:paraId="0B0FA496"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55,000</w:t>
            </w:r>
          </w:p>
        </w:tc>
        <w:tc>
          <w:tcPr>
            <w:tcW w:w="290" w:type="pct"/>
            <w:vAlign w:val="center"/>
          </w:tcPr>
          <w:p w14:paraId="7229B2D4"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51,400</w:t>
            </w:r>
          </w:p>
        </w:tc>
        <w:tc>
          <w:tcPr>
            <w:tcW w:w="319" w:type="pct"/>
            <w:vAlign w:val="center"/>
          </w:tcPr>
          <w:p w14:paraId="44BE72E4"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w:t>
            </w:r>
          </w:p>
        </w:tc>
        <w:tc>
          <w:tcPr>
            <w:tcW w:w="493" w:type="pct"/>
            <w:vAlign w:val="center"/>
          </w:tcPr>
          <w:p w14:paraId="594A62AD"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UNDP</w:t>
            </w:r>
          </w:p>
        </w:tc>
        <w:tc>
          <w:tcPr>
            <w:tcW w:w="278" w:type="pct"/>
            <w:vAlign w:val="center"/>
          </w:tcPr>
          <w:p w14:paraId="15B87C7D"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GF</w:t>
            </w:r>
          </w:p>
        </w:tc>
        <w:tc>
          <w:tcPr>
            <w:tcW w:w="656" w:type="pct"/>
            <w:vAlign w:val="center"/>
          </w:tcPr>
          <w:p w14:paraId="618C81A1" w14:textId="77777777" w:rsidR="005C104F" w:rsidRPr="008B3376" w:rsidRDefault="005C104F" w:rsidP="005C104F">
            <w:pPr>
              <w:rPr>
                <w:rFonts w:asciiTheme="minorHAnsi" w:hAnsiTheme="minorHAnsi" w:cs="Arial"/>
                <w:sz w:val="18"/>
                <w:szCs w:val="18"/>
              </w:rPr>
            </w:pPr>
            <w:r w:rsidRPr="008B3376">
              <w:rPr>
                <w:rFonts w:asciiTheme="minorHAnsi" w:hAnsiTheme="minorHAnsi" w:cs="Arial"/>
                <w:sz w:val="18"/>
                <w:szCs w:val="18"/>
              </w:rPr>
              <w:t xml:space="preserve">Utility, Maintenance, rent etc. </w:t>
            </w:r>
          </w:p>
        </w:tc>
        <w:tc>
          <w:tcPr>
            <w:tcW w:w="475" w:type="pct"/>
            <w:vAlign w:val="center"/>
          </w:tcPr>
          <w:p w14:paraId="6655DC7F"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171,900</w:t>
            </w:r>
          </w:p>
        </w:tc>
      </w:tr>
      <w:tr w:rsidR="005C104F" w:rsidRPr="008B3376" w14:paraId="38B45EAC" w14:textId="77777777" w:rsidTr="005C104F">
        <w:trPr>
          <w:cantSplit/>
          <w:trHeight w:val="340"/>
        </w:trPr>
        <w:tc>
          <w:tcPr>
            <w:tcW w:w="683" w:type="pct"/>
            <w:vMerge/>
          </w:tcPr>
          <w:p w14:paraId="13DA2C49" w14:textId="77777777" w:rsidR="005C104F" w:rsidRPr="008B3376" w:rsidRDefault="005C104F" w:rsidP="005C104F">
            <w:pPr>
              <w:jc w:val="left"/>
              <w:rPr>
                <w:rFonts w:asciiTheme="minorHAnsi" w:hAnsiTheme="minorHAnsi"/>
                <w:b/>
                <w:sz w:val="18"/>
                <w:szCs w:val="18"/>
              </w:rPr>
            </w:pPr>
          </w:p>
        </w:tc>
        <w:tc>
          <w:tcPr>
            <w:tcW w:w="1160" w:type="pct"/>
            <w:vAlign w:val="center"/>
          </w:tcPr>
          <w:p w14:paraId="33E1AE3C" w14:textId="77777777" w:rsidR="005C104F" w:rsidRPr="008B3376" w:rsidRDefault="005C104F" w:rsidP="005C104F">
            <w:pPr>
              <w:spacing w:before="40" w:after="0"/>
              <w:jc w:val="left"/>
              <w:rPr>
                <w:rFonts w:asciiTheme="minorHAnsi" w:hAnsiTheme="minorHAnsi" w:cs="Arial"/>
                <w:iCs/>
                <w:sz w:val="18"/>
                <w:szCs w:val="18"/>
              </w:rPr>
            </w:pPr>
            <w:r w:rsidRPr="008B3376">
              <w:rPr>
                <w:rFonts w:asciiTheme="minorHAnsi" w:hAnsiTheme="minorHAnsi" w:cs="Arial"/>
                <w:iCs/>
                <w:sz w:val="18"/>
                <w:szCs w:val="18"/>
              </w:rPr>
              <w:t>Regional Monitoring and supportive costs</w:t>
            </w:r>
          </w:p>
        </w:tc>
        <w:tc>
          <w:tcPr>
            <w:tcW w:w="327" w:type="pct"/>
            <w:vAlign w:val="center"/>
          </w:tcPr>
          <w:p w14:paraId="73E5F2BC"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136,068</w:t>
            </w:r>
          </w:p>
        </w:tc>
        <w:tc>
          <w:tcPr>
            <w:tcW w:w="319" w:type="pct"/>
            <w:vAlign w:val="center"/>
          </w:tcPr>
          <w:p w14:paraId="579E0650"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136,068</w:t>
            </w:r>
          </w:p>
        </w:tc>
        <w:tc>
          <w:tcPr>
            <w:tcW w:w="290" w:type="pct"/>
            <w:vAlign w:val="center"/>
          </w:tcPr>
          <w:p w14:paraId="64651A2E"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136,068</w:t>
            </w:r>
          </w:p>
        </w:tc>
        <w:tc>
          <w:tcPr>
            <w:tcW w:w="319" w:type="pct"/>
            <w:vAlign w:val="center"/>
          </w:tcPr>
          <w:p w14:paraId="15AA3EDD"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w:t>
            </w:r>
          </w:p>
        </w:tc>
        <w:tc>
          <w:tcPr>
            <w:tcW w:w="493" w:type="pct"/>
            <w:vAlign w:val="center"/>
          </w:tcPr>
          <w:p w14:paraId="3F3A6A32"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UNDP</w:t>
            </w:r>
          </w:p>
        </w:tc>
        <w:tc>
          <w:tcPr>
            <w:tcW w:w="278" w:type="pct"/>
            <w:vAlign w:val="center"/>
          </w:tcPr>
          <w:p w14:paraId="3F08C5B3"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GF</w:t>
            </w:r>
          </w:p>
        </w:tc>
        <w:tc>
          <w:tcPr>
            <w:tcW w:w="656" w:type="pct"/>
            <w:vAlign w:val="center"/>
          </w:tcPr>
          <w:p w14:paraId="4E952D15" w14:textId="77777777" w:rsidR="005C104F" w:rsidRPr="008B3376" w:rsidRDefault="005C104F" w:rsidP="005C104F">
            <w:pPr>
              <w:rPr>
                <w:rFonts w:asciiTheme="minorHAnsi" w:hAnsiTheme="minorHAnsi" w:cs="Arial"/>
                <w:sz w:val="18"/>
                <w:szCs w:val="18"/>
              </w:rPr>
            </w:pPr>
            <w:r w:rsidRPr="008B3376">
              <w:rPr>
                <w:rFonts w:asciiTheme="minorHAnsi" w:hAnsiTheme="minorHAnsi" w:cs="Arial"/>
                <w:sz w:val="18"/>
                <w:szCs w:val="18"/>
              </w:rPr>
              <w:t xml:space="preserve">Travel, accommodation, DSA. </w:t>
            </w:r>
          </w:p>
        </w:tc>
        <w:tc>
          <w:tcPr>
            <w:tcW w:w="475" w:type="pct"/>
            <w:vAlign w:val="center"/>
          </w:tcPr>
          <w:p w14:paraId="4BEF5C4A"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408,202</w:t>
            </w:r>
          </w:p>
        </w:tc>
      </w:tr>
      <w:tr w:rsidR="005C104F" w:rsidRPr="008B3376" w14:paraId="1E047C8E" w14:textId="77777777" w:rsidTr="005C104F">
        <w:trPr>
          <w:cantSplit/>
          <w:trHeight w:val="340"/>
        </w:trPr>
        <w:tc>
          <w:tcPr>
            <w:tcW w:w="683" w:type="pct"/>
            <w:vMerge/>
          </w:tcPr>
          <w:p w14:paraId="7AA0B383" w14:textId="77777777" w:rsidR="005C104F" w:rsidRPr="008B3376" w:rsidRDefault="005C104F" w:rsidP="005C104F">
            <w:pPr>
              <w:jc w:val="left"/>
              <w:rPr>
                <w:rFonts w:asciiTheme="minorHAnsi" w:hAnsiTheme="minorHAnsi"/>
                <w:b/>
                <w:sz w:val="18"/>
                <w:szCs w:val="18"/>
              </w:rPr>
            </w:pPr>
          </w:p>
        </w:tc>
        <w:tc>
          <w:tcPr>
            <w:tcW w:w="1160" w:type="pct"/>
            <w:vAlign w:val="center"/>
          </w:tcPr>
          <w:p w14:paraId="0213B04A" w14:textId="77777777" w:rsidR="005C104F" w:rsidRPr="008B3376" w:rsidRDefault="005C104F" w:rsidP="005C104F">
            <w:pPr>
              <w:spacing w:before="40" w:after="0"/>
              <w:jc w:val="left"/>
              <w:rPr>
                <w:rFonts w:asciiTheme="minorHAnsi" w:hAnsiTheme="minorHAnsi" w:cs="Arial"/>
                <w:iCs/>
                <w:sz w:val="18"/>
                <w:szCs w:val="18"/>
              </w:rPr>
            </w:pPr>
            <w:r w:rsidRPr="008B3376">
              <w:rPr>
                <w:rFonts w:asciiTheme="minorHAnsi" w:hAnsiTheme="minorHAnsi" w:cs="Arial"/>
                <w:iCs/>
                <w:sz w:val="18"/>
                <w:szCs w:val="18"/>
              </w:rPr>
              <w:t>Audit Costs</w:t>
            </w:r>
          </w:p>
        </w:tc>
        <w:tc>
          <w:tcPr>
            <w:tcW w:w="327" w:type="pct"/>
            <w:vAlign w:val="center"/>
          </w:tcPr>
          <w:p w14:paraId="485EB88F"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50,000</w:t>
            </w:r>
          </w:p>
        </w:tc>
        <w:tc>
          <w:tcPr>
            <w:tcW w:w="319" w:type="pct"/>
            <w:vAlign w:val="center"/>
          </w:tcPr>
          <w:p w14:paraId="74DB3032"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50,000</w:t>
            </w:r>
          </w:p>
        </w:tc>
        <w:tc>
          <w:tcPr>
            <w:tcW w:w="290" w:type="pct"/>
            <w:vAlign w:val="center"/>
          </w:tcPr>
          <w:p w14:paraId="17D4F4BD"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77,440</w:t>
            </w:r>
          </w:p>
        </w:tc>
        <w:tc>
          <w:tcPr>
            <w:tcW w:w="319" w:type="pct"/>
            <w:vAlign w:val="center"/>
          </w:tcPr>
          <w:p w14:paraId="5FBDB2D3"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w:t>
            </w:r>
          </w:p>
        </w:tc>
        <w:tc>
          <w:tcPr>
            <w:tcW w:w="493" w:type="pct"/>
            <w:vAlign w:val="center"/>
          </w:tcPr>
          <w:p w14:paraId="0B824363"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UNDP</w:t>
            </w:r>
          </w:p>
        </w:tc>
        <w:tc>
          <w:tcPr>
            <w:tcW w:w="278" w:type="pct"/>
            <w:vAlign w:val="center"/>
          </w:tcPr>
          <w:p w14:paraId="1F5FF4AC"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GF</w:t>
            </w:r>
          </w:p>
        </w:tc>
        <w:tc>
          <w:tcPr>
            <w:tcW w:w="656" w:type="pct"/>
            <w:vAlign w:val="center"/>
          </w:tcPr>
          <w:p w14:paraId="3F3A3DCE"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PR and SR audit expenses</w:t>
            </w:r>
          </w:p>
        </w:tc>
        <w:tc>
          <w:tcPr>
            <w:tcW w:w="475" w:type="pct"/>
            <w:vAlign w:val="center"/>
          </w:tcPr>
          <w:p w14:paraId="3861E114"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177,440</w:t>
            </w:r>
          </w:p>
        </w:tc>
      </w:tr>
      <w:tr w:rsidR="005C104F" w:rsidRPr="008B3376" w14:paraId="34074F2C" w14:textId="77777777" w:rsidTr="005C104F">
        <w:trPr>
          <w:cantSplit/>
          <w:trHeight w:val="340"/>
        </w:trPr>
        <w:tc>
          <w:tcPr>
            <w:tcW w:w="683" w:type="pct"/>
            <w:vMerge/>
          </w:tcPr>
          <w:p w14:paraId="2D2B2795" w14:textId="77777777" w:rsidR="005C104F" w:rsidRPr="008B3376" w:rsidRDefault="005C104F" w:rsidP="005C104F">
            <w:pPr>
              <w:jc w:val="left"/>
              <w:rPr>
                <w:rFonts w:asciiTheme="minorHAnsi" w:hAnsiTheme="minorHAnsi"/>
                <w:b/>
                <w:sz w:val="18"/>
                <w:szCs w:val="18"/>
              </w:rPr>
            </w:pPr>
          </w:p>
        </w:tc>
        <w:tc>
          <w:tcPr>
            <w:tcW w:w="1160" w:type="pct"/>
            <w:vAlign w:val="center"/>
          </w:tcPr>
          <w:p w14:paraId="6B9A4A5B" w14:textId="77777777" w:rsidR="005C104F" w:rsidRPr="008B3376" w:rsidRDefault="005C104F" w:rsidP="005C104F">
            <w:pPr>
              <w:spacing w:before="40" w:after="0"/>
              <w:jc w:val="left"/>
              <w:rPr>
                <w:rFonts w:asciiTheme="minorHAnsi" w:hAnsiTheme="minorHAnsi" w:cs="Arial"/>
                <w:iCs/>
                <w:sz w:val="18"/>
                <w:szCs w:val="18"/>
              </w:rPr>
            </w:pPr>
            <w:r w:rsidRPr="008B3376">
              <w:rPr>
                <w:rFonts w:asciiTheme="minorHAnsi" w:hAnsiTheme="minorHAnsi" w:cs="Arial"/>
                <w:iCs/>
                <w:sz w:val="18"/>
                <w:szCs w:val="18"/>
              </w:rPr>
              <w:t>SR Operational Support Cost</w:t>
            </w:r>
          </w:p>
        </w:tc>
        <w:tc>
          <w:tcPr>
            <w:tcW w:w="327" w:type="pct"/>
            <w:vAlign w:val="center"/>
          </w:tcPr>
          <w:p w14:paraId="19236CFD"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39,030</w:t>
            </w:r>
          </w:p>
        </w:tc>
        <w:tc>
          <w:tcPr>
            <w:tcW w:w="319" w:type="pct"/>
            <w:vAlign w:val="center"/>
          </w:tcPr>
          <w:p w14:paraId="7F18D6FC"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39,030</w:t>
            </w:r>
          </w:p>
        </w:tc>
        <w:tc>
          <w:tcPr>
            <w:tcW w:w="290" w:type="pct"/>
            <w:vAlign w:val="center"/>
          </w:tcPr>
          <w:p w14:paraId="76FC80C6"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39,030</w:t>
            </w:r>
          </w:p>
        </w:tc>
        <w:tc>
          <w:tcPr>
            <w:tcW w:w="319" w:type="pct"/>
            <w:vAlign w:val="center"/>
          </w:tcPr>
          <w:p w14:paraId="4FE51641"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w:t>
            </w:r>
          </w:p>
        </w:tc>
        <w:tc>
          <w:tcPr>
            <w:tcW w:w="493" w:type="pct"/>
            <w:vAlign w:val="center"/>
          </w:tcPr>
          <w:p w14:paraId="22938BDD"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SR – MHMS Only</w:t>
            </w:r>
          </w:p>
        </w:tc>
        <w:tc>
          <w:tcPr>
            <w:tcW w:w="278" w:type="pct"/>
            <w:vAlign w:val="center"/>
          </w:tcPr>
          <w:p w14:paraId="1169655F"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GF</w:t>
            </w:r>
          </w:p>
        </w:tc>
        <w:tc>
          <w:tcPr>
            <w:tcW w:w="656" w:type="pct"/>
            <w:vAlign w:val="center"/>
          </w:tcPr>
          <w:p w14:paraId="136296F3"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Utility, Maintenance, office related costs</w:t>
            </w:r>
          </w:p>
        </w:tc>
        <w:tc>
          <w:tcPr>
            <w:tcW w:w="475" w:type="pct"/>
            <w:vAlign w:val="center"/>
          </w:tcPr>
          <w:p w14:paraId="4845ACE9"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117,088</w:t>
            </w:r>
          </w:p>
        </w:tc>
      </w:tr>
      <w:tr w:rsidR="005C104F" w:rsidRPr="008B3376" w14:paraId="34AB8455" w14:textId="77777777" w:rsidTr="005C104F">
        <w:trPr>
          <w:cantSplit/>
          <w:trHeight w:val="340"/>
        </w:trPr>
        <w:tc>
          <w:tcPr>
            <w:tcW w:w="683" w:type="pct"/>
            <w:vMerge/>
          </w:tcPr>
          <w:p w14:paraId="17750D60" w14:textId="77777777" w:rsidR="005C104F" w:rsidRPr="008B3376" w:rsidRDefault="005C104F" w:rsidP="005C104F">
            <w:pPr>
              <w:jc w:val="left"/>
              <w:rPr>
                <w:rFonts w:asciiTheme="minorHAnsi" w:hAnsiTheme="minorHAnsi"/>
                <w:b/>
                <w:sz w:val="18"/>
                <w:szCs w:val="18"/>
              </w:rPr>
            </w:pPr>
          </w:p>
        </w:tc>
        <w:tc>
          <w:tcPr>
            <w:tcW w:w="1160" w:type="pct"/>
            <w:vAlign w:val="center"/>
          </w:tcPr>
          <w:p w14:paraId="008ECCCF" w14:textId="77777777" w:rsidR="005C104F" w:rsidRPr="008B3376" w:rsidRDefault="005C104F" w:rsidP="005C104F">
            <w:pPr>
              <w:spacing w:before="40" w:after="0"/>
              <w:jc w:val="left"/>
              <w:rPr>
                <w:rFonts w:asciiTheme="minorHAnsi" w:hAnsiTheme="minorHAnsi" w:cs="Arial"/>
                <w:iCs/>
                <w:sz w:val="18"/>
                <w:szCs w:val="18"/>
              </w:rPr>
            </w:pPr>
            <w:r w:rsidRPr="008B3376">
              <w:rPr>
                <w:rFonts w:asciiTheme="minorHAnsi" w:hAnsiTheme="minorHAnsi" w:cs="Arial"/>
                <w:iCs/>
                <w:sz w:val="18"/>
                <w:szCs w:val="18"/>
              </w:rPr>
              <w:t>GMS</w:t>
            </w:r>
          </w:p>
        </w:tc>
        <w:tc>
          <w:tcPr>
            <w:tcW w:w="327" w:type="pct"/>
            <w:vAlign w:val="center"/>
          </w:tcPr>
          <w:p w14:paraId="0153C5C5"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263,006</w:t>
            </w:r>
          </w:p>
        </w:tc>
        <w:tc>
          <w:tcPr>
            <w:tcW w:w="319" w:type="pct"/>
            <w:vAlign w:val="center"/>
          </w:tcPr>
          <w:p w14:paraId="05D6BC43"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246,236</w:t>
            </w:r>
          </w:p>
        </w:tc>
        <w:tc>
          <w:tcPr>
            <w:tcW w:w="290" w:type="pct"/>
            <w:vAlign w:val="center"/>
          </w:tcPr>
          <w:p w14:paraId="1A00FCF7"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233,836</w:t>
            </w:r>
          </w:p>
        </w:tc>
        <w:tc>
          <w:tcPr>
            <w:tcW w:w="319" w:type="pct"/>
            <w:vAlign w:val="center"/>
          </w:tcPr>
          <w:p w14:paraId="32F557C9"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w:t>
            </w:r>
          </w:p>
        </w:tc>
        <w:tc>
          <w:tcPr>
            <w:tcW w:w="493" w:type="pct"/>
            <w:vAlign w:val="center"/>
          </w:tcPr>
          <w:p w14:paraId="09358267"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UNDP</w:t>
            </w:r>
          </w:p>
        </w:tc>
        <w:tc>
          <w:tcPr>
            <w:tcW w:w="278" w:type="pct"/>
            <w:vAlign w:val="center"/>
          </w:tcPr>
          <w:p w14:paraId="64D86EBA"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GF</w:t>
            </w:r>
          </w:p>
        </w:tc>
        <w:tc>
          <w:tcPr>
            <w:tcW w:w="656" w:type="pct"/>
            <w:vAlign w:val="center"/>
          </w:tcPr>
          <w:p w14:paraId="5E1CB015"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Service and Administration fee</w:t>
            </w:r>
          </w:p>
        </w:tc>
        <w:tc>
          <w:tcPr>
            <w:tcW w:w="475" w:type="pct"/>
            <w:vAlign w:val="center"/>
          </w:tcPr>
          <w:p w14:paraId="0D9BFFA8"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743,078</w:t>
            </w:r>
          </w:p>
        </w:tc>
      </w:tr>
      <w:tr w:rsidR="005C104F" w:rsidRPr="008B3376" w14:paraId="4EE219F0" w14:textId="77777777" w:rsidTr="005C104F">
        <w:trPr>
          <w:cantSplit/>
          <w:trHeight w:val="340"/>
        </w:trPr>
        <w:tc>
          <w:tcPr>
            <w:tcW w:w="683" w:type="pct"/>
            <w:vMerge/>
          </w:tcPr>
          <w:p w14:paraId="3300827A" w14:textId="77777777" w:rsidR="005C104F" w:rsidRPr="008B3376" w:rsidRDefault="005C104F" w:rsidP="005C104F">
            <w:pPr>
              <w:jc w:val="left"/>
              <w:rPr>
                <w:rFonts w:asciiTheme="minorHAnsi" w:hAnsiTheme="minorHAnsi"/>
                <w:b/>
                <w:sz w:val="18"/>
                <w:szCs w:val="18"/>
              </w:rPr>
            </w:pPr>
          </w:p>
        </w:tc>
        <w:tc>
          <w:tcPr>
            <w:tcW w:w="1160" w:type="pct"/>
          </w:tcPr>
          <w:p w14:paraId="359A54BE" w14:textId="77777777" w:rsidR="005C104F" w:rsidRPr="008B3376" w:rsidRDefault="005C104F" w:rsidP="005C104F">
            <w:pPr>
              <w:spacing w:before="40" w:after="0"/>
              <w:jc w:val="left"/>
              <w:rPr>
                <w:rFonts w:asciiTheme="minorHAnsi" w:hAnsiTheme="minorHAnsi"/>
                <w:iCs/>
                <w:sz w:val="18"/>
                <w:szCs w:val="18"/>
              </w:rPr>
            </w:pPr>
            <w:r w:rsidRPr="008B3376">
              <w:rPr>
                <w:rFonts w:asciiTheme="minorHAnsi" w:hAnsiTheme="minorHAnsi"/>
                <w:iCs/>
                <w:sz w:val="18"/>
                <w:szCs w:val="18"/>
              </w:rPr>
              <w:t>MONITORING</w:t>
            </w:r>
          </w:p>
        </w:tc>
        <w:tc>
          <w:tcPr>
            <w:tcW w:w="327" w:type="pct"/>
            <w:vAlign w:val="center"/>
          </w:tcPr>
          <w:p w14:paraId="7CB1CF5E" w14:textId="77777777" w:rsidR="005C104F" w:rsidRPr="008B3376" w:rsidRDefault="005C104F" w:rsidP="005C104F">
            <w:pPr>
              <w:spacing w:after="0"/>
              <w:jc w:val="center"/>
              <w:rPr>
                <w:rFonts w:asciiTheme="minorHAnsi" w:hAnsiTheme="minorHAnsi"/>
                <w:sz w:val="18"/>
                <w:szCs w:val="18"/>
              </w:rPr>
            </w:pPr>
            <w:r w:rsidRPr="008B3376">
              <w:rPr>
                <w:rFonts w:asciiTheme="minorHAnsi" w:hAnsiTheme="minorHAnsi"/>
                <w:sz w:val="18"/>
                <w:szCs w:val="18"/>
              </w:rPr>
              <w:t>Quarterly</w:t>
            </w:r>
          </w:p>
        </w:tc>
        <w:tc>
          <w:tcPr>
            <w:tcW w:w="319" w:type="pct"/>
            <w:vAlign w:val="center"/>
          </w:tcPr>
          <w:p w14:paraId="4C6D3AE4" w14:textId="77777777" w:rsidR="005C104F" w:rsidRPr="008B3376" w:rsidRDefault="005C104F" w:rsidP="005C104F">
            <w:pPr>
              <w:spacing w:after="0"/>
              <w:jc w:val="center"/>
              <w:rPr>
                <w:rFonts w:asciiTheme="minorHAnsi" w:hAnsiTheme="minorHAnsi"/>
                <w:sz w:val="18"/>
                <w:szCs w:val="18"/>
              </w:rPr>
            </w:pPr>
            <w:r w:rsidRPr="008B3376">
              <w:rPr>
                <w:rFonts w:asciiTheme="minorHAnsi" w:hAnsiTheme="minorHAnsi"/>
                <w:sz w:val="18"/>
                <w:szCs w:val="18"/>
              </w:rPr>
              <w:t>Quarterly</w:t>
            </w:r>
          </w:p>
        </w:tc>
        <w:tc>
          <w:tcPr>
            <w:tcW w:w="290" w:type="pct"/>
            <w:vAlign w:val="center"/>
          </w:tcPr>
          <w:p w14:paraId="15790C7B" w14:textId="77777777" w:rsidR="005C104F" w:rsidRPr="008B3376" w:rsidRDefault="005C104F" w:rsidP="005C104F">
            <w:pPr>
              <w:spacing w:after="0"/>
              <w:jc w:val="center"/>
              <w:rPr>
                <w:rFonts w:asciiTheme="minorHAnsi" w:hAnsiTheme="minorHAnsi"/>
                <w:sz w:val="18"/>
                <w:szCs w:val="18"/>
              </w:rPr>
            </w:pPr>
            <w:r w:rsidRPr="008B3376">
              <w:rPr>
                <w:rFonts w:asciiTheme="minorHAnsi" w:hAnsiTheme="minorHAnsi"/>
                <w:sz w:val="18"/>
                <w:szCs w:val="18"/>
              </w:rPr>
              <w:t>Quarterly</w:t>
            </w:r>
          </w:p>
        </w:tc>
        <w:tc>
          <w:tcPr>
            <w:tcW w:w="319" w:type="pct"/>
            <w:vAlign w:val="center"/>
          </w:tcPr>
          <w:p w14:paraId="5FE08161" w14:textId="77777777" w:rsidR="005C104F" w:rsidRPr="008B3376" w:rsidRDefault="005C104F" w:rsidP="005C104F">
            <w:pPr>
              <w:spacing w:after="0"/>
              <w:jc w:val="center"/>
              <w:rPr>
                <w:rFonts w:asciiTheme="minorHAnsi" w:hAnsiTheme="minorHAnsi"/>
                <w:sz w:val="18"/>
                <w:szCs w:val="18"/>
              </w:rPr>
            </w:pPr>
          </w:p>
        </w:tc>
        <w:tc>
          <w:tcPr>
            <w:tcW w:w="493" w:type="pct"/>
            <w:vAlign w:val="center"/>
          </w:tcPr>
          <w:p w14:paraId="42D05701" w14:textId="77777777" w:rsidR="005C104F" w:rsidRPr="008B3376" w:rsidRDefault="005C104F" w:rsidP="005C104F">
            <w:pPr>
              <w:spacing w:after="0"/>
              <w:jc w:val="center"/>
              <w:rPr>
                <w:rFonts w:asciiTheme="minorHAnsi" w:hAnsiTheme="minorHAnsi"/>
                <w:sz w:val="18"/>
                <w:szCs w:val="18"/>
              </w:rPr>
            </w:pPr>
            <w:r w:rsidRPr="008B3376">
              <w:rPr>
                <w:rFonts w:asciiTheme="minorHAnsi" w:hAnsiTheme="minorHAnsi"/>
                <w:sz w:val="18"/>
                <w:szCs w:val="18"/>
              </w:rPr>
              <w:t>Quarterly</w:t>
            </w:r>
          </w:p>
        </w:tc>
        <w:tc>
          <w:tcPr>
            <w:tcW w:w="278" w:type="pct"/>
            <w:vAlign w:val="center"/>
          </w:tcPr>
          <w:p w14:paraId="4DA6A95D" w14:textId="77777777" w:rsidR="005C104F" w:rsidRPr="008B3376" w:rsidRDefault="005C104F" w:rsidP="005C104F">
            <w:pPr>
              <w:spacing w:after="0"/>
              <w:jc w:val="center"/>
              <w:rPr>
                <w:rFonts w:asciiTheme="minorHAnsi" w:hAnsiTheme="minorHAnsi"/>
                <w:sz w:val="18"/>
                <w:szCs w:val="18"/>
              </w:rPr>
            </w:pPr>
            <w:r w:rsidRPr="008B3376">
              <w:rPr>
                <w:rFonts w:asciiTheme="minorHAnsi" w:hAnsiTheme="minorHAnsi"/>
                <w:sz w:val="18"/>
                <w:szCs w:val="18"/>
              </w:rPr>
              <w:t>Annually</w:t>
            </w:r>
          </w:p>
        </w:tc>
        <w:tc>
          <w:tcPr>
            <w:tcW w:w="656" w:type="pct"/>
            <w:vAlign w:val="center"/>
          </w:tcPr>
          <w:p w14:paraId="0DBC3320" w14:textId="77777777" w:rsidR="005C104F" w:rsidRPr="008B3376" w:rsidRDefault="005C104F" w:rsidP="005C104F">
            <w:pPr>
              <w:jc w:val="center"/>
              <w:rPr>
                <w:rFonts w:asciiTheme="minorHAnsi" w:hAnsiTheme="minorHAnsi" w:cs="Arial"/>
                <w:sz w:val="18"/>
                <w:szCs w:val="18"/>
              </w:rPr>
            </w:pPr>
          </w:p>
        </w:tc>
        <w:tc>
          <w:tcPr>
            <w:tcW w:w="475" w:type="pct"/>
            <w:vAlign w:val="center"/>
          </w:tcPr>
          <w:p w14:paraId="0801FA0B" w14:textId="77777777" w:rsidR="005C104F" w:rsidRPr="008B3376" w:rsidRDefault="005C104F" w:rsidP="005C104F">
            <w:pPr>
              <w:jc w:val="center"/>
              <w:rPr>
                <w:rFonts w:asciiTheme="minorHAnsi" w:hAnsiTheme="minorHAnsi" w:cs="Arial"/>
                <w:sz w:val="18"/>
                <w:szCs w:val="18"/>
              </w:rPr>
            </w:pPr>
          </w:p>
        </w:tc>
      </w:tr>
      <w:tr w:rsidR="005C104F" w:rsidRPr="008B3376" w14:paraId="7B129F22" w14:textId="77777777" w:rsidTr="005C104F">
        <w:trPr>
          <w:cantSplit/>
          <w:trHeight w:val="340"/>
        </w:trPr>
        <w:tc>
          <w:tcPr>
            <w:tcW w:w="683" w:type="pct"/>
            <w:vMerge/>
          </w:tcPr>
          <w:p w14:paraId="5309F0E4" w14:textId="77777777" w:rsidR="005C104F" w:rsidRPr="008B3376" w:rsidRDefault="005C104F" w:rsidP="005C104F">
            <w:pPr>
              <w:jc w:val="left"/>
              <w:rPr>
                <w:rFonts w:asciiTheme="minorHAnsi" w:hAnsiTheme="minorHAnsi"/>
                <w:b/>
                <w:sz w:val="18"/>
                <w:szCs w:val="18"/>
              </w:rPr>
            </w:pPr>
          </w:p>
        </w:tc>
        <w:tc>
          <w:tcPr>
            <w:tcW w:w="3842" w:type="pct"/>
            <w:gridSpan w:val="8"/>
            <w:shd w:val="clear" w:color="auto" w:fill="FFD1FF"/>
            <w:vAlign w:val="center"/>
          </w:tcPr>
          <w:p w14:paraId="3F6B3977" w14:textId="77777777" w:rsidR="005C104F" w:rsidRPr="008B3376" w:rsidRDefault="005C104F" w:rsidP="005C104F">
            <w:pPr>
              <w:jc w:val="left"/>
              <w:rPr>
                <w:rFonts w:asciiTheme="minorHAnsi" w:hAnsiTheme="minorHAnsi" w:cs="Arial"/>
                <w:sz w:val="18"/>
                <w:szCs w:val="18"/>
              </w:rPr>
            </w:pPr>
            <w:r w:rsidRPr="008B3376">
              <w:rPr>
                <w:rFonts w:asciiTheme="minorHAnsi" w:hAnsiTheme="minorHAnsi"/>
                <w:b/>
                <w:sz w:val="18"/>
                <w:szCs w:val="18"/>
              </w:rPr>
              <w:t>Sub-Total for General Management Support</w:t>
            </w:r>
          </w:p>
        </w:tc>
        <w:tc>
          <w:tcPr>
            <w:tcW w:w="475" w:type="pct"/>
            <w:shd w:val="clear" w:color="auto" w:fill="FFD1FF"/>
            <w:vAlign w:val="center"/>
          </w:tcPr>
          <w:p w14:paraId="0F884D85" w14:textId="77777777" w:rsidR="005C104F" w:rsidRPr="008B3376" w:rsidRDefault="005C104F" w:rsidP="005C104F">
            <w:pPr>
              <w:jc w:val="center"/>
              <w:rPr>
                <w:rFonts w:asciiTheme="minorHAnsi" w:hAnsiTheme="minorHAnsi" w:cs="Arial"/>
                <w:b/>
                <w:sz w:val="18"/>
                <w:szCs w:val="18"/>
              </w:rPr>
            </w:pPr>
            <w:r w:rsidRPr="008B3376">
              <w:rPr>
                <w:rFonts w:asciiTheme="minorHAnsi" w:hAnsiTheme="minorHAnsi" w:cs="Arial"/>
                <w:b/>
                <w:sz w:val="18"/>
                <w:szCs w:val="18"/>
              </w:rPr>
              <w:t>3,794,975</w:t>
            </w:r>
          </w:p>
        </w:tc>
      </w:tr>
      <w:tr w:rsidR="005C104F" w:rsidRPr="008B3376" w14:paraId="0E548018" w14:textId="77777777" w:rsidTr="005C104F">
        <w:trPr>
          <w:cantSplit/>
          <w:trHeight w:val="340"/>
        </w:trPr>
        <w:tc>
          <w:tcPr>
            <w:tcW w:w="683" w:type="pct"/>
            <w:vMerge w:val="restart"/>
          </w:tcPr>
          <w:p w14:paraId="146FE7EC" w14:textId="77777777" w:rsidR="005C104F" w:rsidRPr="008B3376" w:rsidRDefault="005C104F" w:rsidP="005C104F">
            <w:pPr>
              <w:jc w:val="left"/>
              <w:rPr>
                <w:rFonts w:asciiTheme="minorHAnsi" w:hAnsiTheme="minorHAnsi"/>
                <w:b/>
                <w:sz w:val="18"/>
                <w:szCs w:val="18"/>
              </w:rPr>
            </w:pPr>
            <w:r w:rsidRPr="008B3376">
              <w:rPr>
                <w:rFonts w:asciiTheme="minorHAnsi" w:hAnsiTheme="minorHAnsi"/>
                <w:b/>
                <w:sz w:val="18"/>
                <w:szCs w:val="18"/>
              </w:rPr>
              <w:t>Regional Support</w:t>
            </w:r>
          </w:p>
        </w:tc>
        <w:tc>
          <w:tcPr>
            <w:tcW w:w="1160" w:type="pct"/>
            <w:vAlign w:val="center"/>
          </w:tcPr>
          <w:p w14:paraId="2420F2EC" w14:textId="77777777" w:rsidR="005C104F" w:rsidRPr="008B3376" w:rsidRDefault="005C104F" w:rsidP="005C104F">
            <w:pPr>
              <w:spacing w:before="40" w:after="0"/>
              <w:jc w:val="left"/>
              <w:rPr>
                <w:rFonts w:asciiTheme="minorHAnsi" w:hAnsiTheme="minorHAnsi" w:cs="Arial"/>
                <w:iCs/>
                <w:sz w:val="18"/>
                <w:szCs w:val="18"/>
              </w:rPr>
            </w:pPr>
            <w:r w:rsidRPr="008B3376">
              <w:rPr>
                <w:rFonts w:asciiTheme="minorHAnsi" w:hAnsiTheme="minorHAnsi" w:cs="Arial"/>
                <w:iCs/>
                <w:sz w:val="18"/>
                <w:szCs w:val="18"/>
              </w:rPr>
              <w:t>Regional HIV/SRH Forum</w:t>
            </w:r>
          </w:p>
        </w:tc>
        <w:tc>
          <w:tcPr>
            <w:tcW w:w="327" w:type="pct"/>
            <w:vAlign w:val="center"/>
          </w:tcPr>
          <w:p w14:paraId="1F140554"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w:t>
            </w:r>
          </w:p>
        </w:tc>
        <w:tc>
          <w:tcPr>
            <w:tcW w:w="319" w:type="pct"/>
            <w:vAlign w:val="center"/>
          </w:tcPr>
          <w:p w14:paraId="5E1D26D4"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109,514</w:t>
            </w:r>
          </w:p>
        </w:tc>
        <w:tc>
          <w:tcPr>
            <w:tcW w:w="290" w:type="pct"/>
            <w:vAlign w:val="center"/>
          </w:tcPr>
          <w:p w14:paraId="1F677F84"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w:t>
            </w:r>
          </w:p>
        </w:tc>
        <w:tc>
          <w:tcPr>
            <w:tcW w:w="319" w:type="pct"/>
            <w:vAlign w:val="center"/>
          </w:tcPr>
          <w:p w14:paraId="60939F07"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w:t>
            </w:r>
          </w:p>
        </w:tc>
        <w:tc>
          <w:tcPr>
            <w:tcW w:w="493" w:type="pct"/>
            <w:vAlign w:val="center"/>
          </w:tcPr>
          <w:p w14:paraId="1A48B29A"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UNDP</w:t>
            </w:r>
          </w:p>
        </w:tc>
        <w:tc>
          <w:tcPr>
            <w:tcW w:w="278" w:type="pct"/>
            <w:vAlign w:val="center"/>
          </w:tcPr>
          <w:p w14:paraId="71F8765D"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GF</w:t>
            </w:r>
          </w:p>
        </w:tc>
        <w:tc>
          <w:tcPr>
            <w:tcW w:w="656" w:type="pct"/>
            <w:vAlign w:val="center"/>
          </w:tcPr>
          <w:p w14:paraId="63E1C55E"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Travel, accommodation, DSA, workshop costs</w:t>
            </w:r>
          </w:p>
        </w:tc>
        <w:tc>
          <w:tcPr>
            <w:tcW w:w="475" w:type="pct"/>
            <w:vAlign w:val="center"/>
          </w:tcPr>
          <w:p w14:paraId="675DA374"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109,514</w:t>
            </w:r>
          </w:p>
        </w:tc>
      </w:tr>
      <w:tr w:rsidR="005C104F" w:rsidRPr="008B3376" w14:paraId="7CB1FAAB" w14:textId="77777777" w:rsidTr="005C104F">
        <w:trPr>
          <w:cantSplit/>
          <w:trHeight w:val="340"/>
        </w:trPr>
        <w:tc>
          <w:tcPr>
            <w:tcW w:w="683" w:type="pct"/>
            <w:vMerge/>
          </w:tcPr>
          <w:p w14:paraId="5AC2E239" w14:textId="77777777" w:rsidR="005C104F" w:rsidRPr="008B3376" w:rsidRDefault="005C104F" w:rsidP="005C104F">
            <w:pPr>
              <w:jc w:val="left"/>
              <w:rPr>
                <w:rFonts w:asciiTheme="minorHAnsi" w:hAnsiTheme="minorHAnsi"/>
                <w:b/>
                <w:sz w:val="18"/>
                <w:szCs w:val="18"/>
              </w:rPr>
            </w:pPr>
          </w:p>
        </w:tc>
        <w:tc>
          <w:tcPr>
            <w:tcW w:w="1160" w:type="pct"/>
            <w:vAlign w:val="center"/>
          </w:tcPr>
          <w:p w14:paraId="016D85D1" w14:textId="77777777" w:rsidR="005C104F" w:rsidRPr="008B3376" w:rsidRDefault="005C104F" w:rsidP="005C104F">
            <w:pPr>
              <w:spacing w:before="40" w:after="0"/>
              <w:jc w:val="left"/>
              <w:rPr>
                <w:rFonts w:asciiTheme="minorHAnsi" w:hAnsiTheme="minorHAnsi" w:cs="Arial"/>
                <w:iCs/>
                <w:sz w:val="18"/>
                <w:szCs w:val="18"/>
              </w:rPr>
            </w:pPr>
            <w:r w:rsidRPr="008B3376">
              <w:rPr>
                <w:rFonts w:asciiTheme="minorHAnsi" w:hAnsiTheme="minorHAnsi" w:cs="Arial"/>
                <w:iCs/>
                <w:sz w:val="18"/>
                <w:szCs w:val="18"/>
              </w:rPr>
              <w:t>TB Regional Capacity Building Meeting</w:t>
            </w:r>
          </w:p>
        </w:tc>
        <w:tc>
          <w:tcPr>
            <w:tcW w:w="327" w:type="pct"/>
            <w:vAlign w:val="center"/>
          </w:tcPr>
          <w:p w14:paraId="61B365FC"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w:t>
            </w:r>
          </w:p>
        </w:tc>
        <w:tc>
          <w:tcPr>
            <w:tcW w:w="319" w:type="pct"/>
            <w:vAlign w:val="center"/>
          </w:tcPr>
          <w:p w14:paraId="3A5C6431"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89,489</w:t>
            </w:r>
          </w:p>
        </w:tc>
        <w:tc>
          <w:tcPr>
            <w:tcW w:w="290" w:type="pct"/>
            <w:vAlign w:val="center"/>
          </w:tcPr>
          <w:p w14:paraId="057C8379"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w:t>
            </w:r>
          </w:p>
        </w:tc>
        <w:tc>
          <w:tcPr>
            <w:tcW w:w="319" w:type="pct"/>
            <w:vAlign w:val="center"/>
          </w:tcPr>
          <w:p w14:paraId="14CC5A01"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w:t>
            </w:r>
          </w:p>
        </w:tc>
        <w:tc>
          <w:tcPr>
            <w:tcW w:w="493" w:type="pct"/>
            <w:vAlign w:val="center"/>
          </w:tcPr>
          <w:p w14:paraId="7EA58FCF"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UNDP</w:t>
            </w:r>
          </w:p>
        </w:tc>
        <w:tc>
          <w:tcPr>
            <w:tcW w:w="278" w:type="pct"/>
            <w:vAlign w:val="center"/>
          </w:tcPr>
          <w:p w14:paraId="308AE1ED"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GF</w:t>
            </w:r>
          </w:p>
        </w:tc>
        <w:tc>
          <w:tcPr>
            <w:tcW w:w="656" w:type="pct"/>
            <w:vAlign w:val="center"/>
          </w:tcPr>
          <w:p w14:paraId="5B09FFF6"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Travel, accommodation, DSA, workshop costs</w:t>
            </w:r>
          </w:p>
        </w:tc>
        <w:tc>
          <w:tcPr>
            <w:tcW w:w="475" w:type="pct"/>
            <w:vAlign w:val="center"/>
          </w:tcPr>
          <w:p w14:paraId="29AD696B"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89,489</w:t>
            </w:r>
          </w:p>
        </w:tc>
      </w:tr>
      <w:tr w:rsidR="005C104F" w:rsidRPr="008B3376" w14:paraId="6E370556" w14:textId="77777777" w:rsidTr="005C104F">
        <w:trPr>
          <w:cantSplit/>
          <w:trHeight w:val="340"/>
        </w:trPr>
        <w:tc>
          <w:tcPr>
            <w:tcW w:w="683" w:type="pct"/>
            <w:vMerge/>
          </w:tcPr>
          <w:p w14:paraId="52EA794A" w14:textId="77777777" w:rsidR="005C104F" w:rsidRPr="008B3376" w:rsidRDefault="005C104F" w:rsidP="005C104F">
            <w:pPr>
              <w:jc w:val="left"/>
              <w:rPr>
                <w:rFonts w:asciiTheme="minorHAnsi" w:hAnsiTheme="minorHAnsi"/>
                <w:b/>
                <w:sz w:val="18"/>
                <w:szCs w:val="18"/>
              </w:rPr>
            </w:pPr>
          </w:p>
        </w:tc>
        <w:tc>
          <w:tcPr>
            <w:tcW w:w="1160" w:type="pct"/>
            <w:vAlign w:val="center"/>
          </w:tcPr>
          <w:p w14:paraId="083BFFCD" w14:textId="77777777" w:rsidR="005C104F" w:rsidRPr="008B3376" w:rsidRDefault="005C104F" w:rsidP="005C104F">
            <w:pPr>
              <w:spacing w:before="40" w:after="0"/>
              <w:jc w:val="left"/>
              <w:rPr>
                <w:rFonts w:asciiTheme="minorHAnsi" w:hAnsiTheme="minorHAnsi" w:cs="Arial"/>
                <w:iCs/>
                <w:sz w:val="18"/>
                <w:szCs w:val="18"/>
              </w:rPr>
            </w:pPr>
            <w:r w:rsidRPr="008B3376">
              <w:rPr>
                <w:rFonts w:asciiTheme="minorHAnsi" w:hAnsiTheme="minorHAnsi" w:cs="Arial"/>
                <w:iCs/>
                <w:sz w:val="18"/>
                <w:szCs w:val="18"/>
              </w:rPr>
              <w:t>Regional Refresher Training for Clinicians</w:t>
            </w:r>
          </w:p>
        </w:tc>
        <w:tc>
          <w:tcPr>
            <w:tcW w:w="327" w:type="pct"/>
            <w:vAlign w:val="center"/>
          </w:tcPr>
          <w:p w14:paraId="00D10EE1"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w:t>
            </w:r>
          </w:p>
        </w:tc>
        <w:tc>
          <w:tcPr>
            <w:tcW w:w="319" w:type="pct"/>
            <w:vAlign w:val="center"/>
          </w:tcPr>
          <w:p w14:paraId="6F347213"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w:t>
            </w:r>
          </w:p>
        </w:tc>
        <w:tc>
          <w:tcPr>
            <w:tcW w:w="290" w:type="pct"/>
            <w:vAlign w:val="center"/>
          </w:tcPr>
          <w:p w14:paraId="4A0946C7"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49,088</w:t>
            </w:r>
          </w:p>
        </w:tc>
        <w:tc>
          <w:tcPr>
            <w:tcW w:w="319" w:type="pct"/>
            <w:vAlign w:val="center"/>
          </w:tcPr>
          <w:p w14:paraId="60ED19AE"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w:t>
            </w:r>
          </w:p>
        </w:tc>
        <w:tc>
          <w:tcPr>
            <w:tcW w:w="493" w:type="pct"/>
            <w:vAlign w:val="center"/>
          </w:tcPr>
          <w:p w14:paraId="02FF1CCE"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UNDP</w:t>
            </w:r>
          </w:p>
        </w:tc>
        <w:tc>
          <w:tcPr>
            <w:tcW w:w="278" w:type="pct"/>
            <w:vAlign w:val="center"/>
          </w:tcPr>
          <w:p w14:paraId="1000B03A"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GF</w:t>
            </w:r>
          </w:p>
        </w:tc>
        <w:tc>
          <w:tcPr>
            <w:tcW w:w="656" w:type="pct"/>
            <w:vAlign w:val="center"/>
          </w:tcPr>
          <w:p w14:paraId="05756D0E"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Travel, accommodation, DSA, workshop costs</w:t>
            </w:r>
          </w:p>
        </w:tc>
        <w:tc>
          <w:tcPr>
            <w:tcW w:w="475" w:type="pct"/>
            <w:vAlign w:val="center"/>
          </w:tcPr>
          <w:p w14:paraId="04E55D40"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49,088</w:t>
            </w:r>
          </w:p>
        </w:tc>
      </w:tr>
      <w:tr w:rsidR="005C104F" w:rsidRPr="008B3376" w14:paraId="078A7759" w14:textId="77777777" w:rsidTr="005C104F">
        <w:trPr>
          <w:cantSplit/>
          <w:trHeight w:val="340"/>
        </w:trPr>
        <w:tc>
          <w:tcPr>
            <w:tcW w:w="683" w:type="pct"/>
            <w:vMerge/>
          </w:tcPr>
          <w:p w14:paraId="4FD4B112" w14:textId="77777777" w:rsidR="005C104F" w:rsidRPr="008B3376" w:rsidRDefault="005C104F" w:rsidP="005C104F">
            <w:pPr>
              <w:jc w:val="left"/>
              <w:rPr>
                <w:rFonts w:asciiTheme="minorHAnsi" w:hAnsiTheme="minorHAnsi"/>
                <w:b/>
                <w:sz w:val="18"/>
                <w:szCs w:val="18"/>
              </w:rPr>
            </w:pPr>
          </w:p>
        </w:tc>
        <w:tc>
          <w:tcPr>
            <w:tcW w:w="1160" w:type="pct"/>
            <w:vAlign w:val="center"/>
          </w:tcPr>
          <w:p w14:paraId="2D99F10F" w14:textId="77777777" w:rsidR="005C104F" w:rsidRPr="008B3376" w:rsidRDefault="005C104F" w:rsidP="005C104F">
            <w:pPr>
              <w:spacing w:before="40" w:after="0"/>
              <w:jc w:val="left"/>
              <w:rPr>
                <w:rFonts w:asciiTheme="minorHAnsi" w:hAnsiTheme="minorHAnsi" w:cs="Arial"/>
                <w:iCs/>
                <w:sz w:val="18"/>
                <w:szCs w:val="18"/>
              </w:rPr>
            </w:pPr>
            <w:r w:rsidRPr="008B3376">
              <w:rPr>
                <w:rFonts w:asciiTheme="minorHAnsi" w:hAnsiTheme="minorHAnsi" w:cs="Arial"/>
                <w:iCs/>
                <w:sz w:val="18"/>
                <w:szCs w:val="18"/>
              </w:rPr>
              <w:t>Regional PSM capacity development activities (systems and tools)</w:t>
            </w:r>
          </w:p>
        </w:tc>
        <w:tc>
          <w:tcPr>
            <w:tcW w:w="327" w:type="pct"/>
            <w:vAlign w:val="center"/>
          </w:tcPr>
          <w:p w14:paraId="05C1870C"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40,000</w:t>
            </w:r>
          </w:p>
        </w:tc>
        <w:tc>
          <w:tcPr>
            <w:tcW w:w="319" w:type="pct"/>
            <w:vAlign w:val="center"/>
          </w:tcPr>
          <w:p w14:paraId="6C668C7B"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40,000</w:t>
            </w:r>
          </w:p>
        </w:tc>
        <w:tc>
          <w:tcPr>
            <w:tcW w:w="290" w:type="pct"/>
            <w:vAlign w:val="center"/>
          </w:tcPr>
          <w:p w14:paraId="35284292"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40,000</w:t>
            </w:r>
          </w:p>
        </w:tc>
        <w:tc>
          <w:tcPr>
            <w:tcW w:w="319" w:type="pct"/>
            <w:vAlign w:val="center"/>
          </w:tcPr>
          <w:p w14:paraId="648EA67D"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w:t>
            </w:r>
          </w:p>
        </w:tc>
        <w:tc>
          <w:tcPr>
            <w:tcW w:w="493" w:type="pct"/>
            <w:vAlign w:val="center"/>
          </w:tcPr>
          <w:p w14:paraId="4F96063D"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UNDP</w:t>
            </w:r>
          </w:p>
        </w:tc>
        <w:tc>
          <w:tcPr>
            <w:tcW w:w="278" w:type="pct"/>
            <w:vAlign w:val="center"/>
          </w:tcPr>
          <w:p w14:paraId="497A4387"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GF</w:t>
            </w:r>
          </w:p>
        </w:tc>
        <w:tc>
          <w:tcPr>
            <w:tcW w:w="656" w:type="pct"/>
            <w:vAlign w:val="center"/>
          </w:tcPr>
          <w:p w14:paraId="727D6510"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Travel, accommodation, DSA, workshop costs, software procurement</w:t>
            </w:r>
          </w:p>
        </w:tc>
        <w:tc>
          <w:tcPr>
            <w:tcW w:w="475" w:type="pct"/>
            <w:vAlign w:val="center"/>
          </w:tcPr>
          <w:p w14:paraId="4F9AFA8B"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120,000</w:t>
            </w:r>
          </w:p>
        </w:tc>
      </w:tr>
      <w:tr w:rsidR="005C104F" w:rsidRPr="008B3376" w14:paraId="2C515411" w14:textId="77777777" w:rsidTr="005C104F">
        <w:trPr>
          <w:cantSplit/>
          <w:trHeight w:val="340"/>
        </w:trPr>
        <w:tc>
          <w:tcPr>
            <w:tcW w:w="683" w:type="pct"/>
            <w:vMerge/>
          </w:tcPr>
          <w:p w14:paraId="6611446E" w14:textId="77777777" w:rsidR="005C104F" w:rsidRPr="008B3376" w:rsidRDefault="005C104F" w:rsidP="005C104F">
            <w:pPr>
              <w:jc w:val="left"/>
              <w:rPr>
                <w:rFonts w:asciiTheme="minorHAnsi" w:hAnsiTheme="minorHAnsi"/>
                <w:b/>
                <w:sz w:val="18"/>
                <w:szCs w:val="18"/>
              </w:rPr>
            </w:pPr>
          </w:p>
        </w:tc>
        <w:tc>
          <w:tcPr>
            <w:tcW w:w="1160" w:type="pct"/>
            <w:vAlign w:val="center"/>
          </w:tcPr>
          <w:p w14:paraId="3F7B2B85" w14:textId="77777777" w:rsidR="005C104F" w:rsidRPr="008B3376" w:rsidRDefault="005C104F" w:rsidP="005C104F">
            <w:pPr>
              <w:spacing w:before="40" w:after="0"/>
              <w:jc w:val="left"/>
              <w:rPr>
                <w:rFonts w:asciiTheme="minorHAnsi" w:hAnsiTheme="minorHAnsi" w:cs="Arial"/>
                <w:iCs/>
                <w:sz w:val="18"/>
                <w:szCs w:val="18"/>
              </w:rPr>
            </w:pPr>
            <w:r w:rsidRPr="008B3376">
              <w:rPr>
                <w:rFonts w:asciiTheme="minorHAnsi" w:hAnsiTheme="minorHAnsi" w:cs="Arial"/>
                <w:iCs/>
                <w:sz w:val="18"/>
                <w:szCs w:val="18"/>
              </w:rPr>
              <w:t>Technical Advisor -Health System Strengthening and/or sustainability</w:t>
            </w:r>
          </w:p>
        </w:tc>
        <w:tc>
          <w:tcPr>
            <w:tcW w:w="327" w:type="pct"/>
            <w:vAlign w:val="center"/>
          </w:tcPr>
          <w:p w14:paraId="734154F2"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120,000</w:t>
            </w:r>
          </w:p>
        </w:tc>
        <w:tc>
          <w:tcPr>
            <w:tcW w:w="319" w:type="pct"/>
            <w:vAlign w:val="center"/>
          </w:tcPr>
          <w:p w14:paraId="2C64BAA1"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120,000</w:t>
            </w:r>
          </w:p>
        </w:tc>
        <w:tc>
          <w:tcPr>
            <w:tcW w:w="290" w:type="pct"/>
            <w:vAlign w:val="center"/>
          </w:tcPr>
          <w:p w14:paraId="2F588FED"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120,000</w:t>
            </w:r>
          </w:p>
        </w:tc>
        <w:tc>
          <w:tcPr>
            <w:tcW w:w="319" w:type="pct"/>
            <w:vAlign w:val="center"/>
          </w:tcPr>
          <w:p w14:paraId="73963DFA"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w:t>
            </w:r>
          </w:p>
        </w:tc>
        <w:tc>
          <w:tcPr>
            <w:tcW w:w="493" w:type="pct"/>
            <w:vAlign w:val="center"/>
          </w:tcPr>
          <w:p w14:paraId="65D49994"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SR</w:t>
            </w:r>
          </w:p>
        </w:tc>
        <w:tc>
          <w:tcPr>
            <w:tcW w:w="278" w:type="pct"/>
            <w:vAlign w:val="center"/>
          </w:tcPr>
          <w:p w14:paraId="2814A30D"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GF</w:t>
            </w:r>
          </w:p>
        </w:tc>
        <w:tc>
          <w:tcPr>
            <w:tcW w:w="656" w:type="pct"/>
            <w:vAlign w:val="center"/>
          </w:tcPr>
          <w:p w14:paraId="3ABFECDC"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Salary, operational, and in-country support costs</w:t>
            </w:r>
          </w:p>
        </w:tc>
        <w:tc>
          <w:tcPr>
            <w:tcW w:w="475" w:type="pct"/>
            <w:vAlign w:val="center"/>
          </w:tcPr>
          <w:p w14:paraId="6FEE842B"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360,000</w:t>
            </w:r>
          </w:p>
        </w:tc>
      </w:tr>
      <w:tr w:rsidR="005C104F" w:rsidRPr="008B3376" w14:paraId="1CB1BC47" w14:textId="77777777" w:rsidTr="005C104F">
        <w:trPr>
          <w:cantSplit/>
          <w:trHeight w:val="340"/>
        </w:trPr>
        <w:tc>
          <w:tcPr>
            <w:tcW w:w="683" w:type="pct"/>
            <w:vMerge/>
          </w:tcPr>
          <w:p w14:paraId="4712E020" w14:textId="77777777" w:rsidR="005C104F" w:rsidRPr="008B3376" w:rsidRDefault="005C104F" w:rsidP="005C104F">
            <w:pPr>
              <w:jc w:val="left"/>
              <w:rPr>
                <w:rFonts w:asciiTheme="minorHAnsi" w:hAnsiTheme="minorHAnsi"/>
                <w:b/>
                <w:sz w:val="18"/>
                <w:szCs w:val="18"/>
              </w:rPr>
            </w:pPr>
          </w:p>
        </w:tc>
        <w:tc>
          <w:tcPr>
            <w:tcW w:w="1160" w:type="pct"/>
            <w:vAlign w:val="center"/>
          </w:tcPr>
          <w:p w14:paraId="3A2CFE32" w14:textId="77777777" w:rsidR="005C104F" w:rsidRPr="008B3376" w:rsidRDefault="005C104F" w:rsidP="005C104F">
            <w:pPr>
              <w:spacing w:before="40" w:after="0"/>
              <w:jc w:val="left"/>
              <w:rPr>
                <w:rFonts w:asciiTheme="minorHAnsi" w:hAnsiTheme="minorHAnsi" w:cs="Arial"/>
                <w:iCs/>
                <w:sz w:val="18"/>
                <w:szCs w:val="18"/>
              </w:rPr>
            </w:pPr>
            <w:r w:rsidRPr="008B3376">
              <w:rPr>
                <w:rFonts w:asciiTheme="minorHAnsi" w:hAnsiTheme="minorHAnsi" w:cs="Arial"/>
                <w:iCs/>
                <w:sz w:val="18"/>
                <w:szCs w:val="18"/>
              </w:rPr>
              <w:t>TB/HIV Technical Advisor Costs</w:t>
            </w:r>
          </w:p>
        </w:tc>
        <w:tc>
          <w:tcPr>
            <w:tcW w:w="327" w:type="pct"/>
            <w:vAlign w:val="center"/>
          </w:tcPr>
          <w:p w14:paraId="6B20A472"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192,600</w:t>
            </w:r>
          </w:p>
        </w:tc>
        <w:tc>
          <w:tcPr>
            <w:tcW w:w="319" w:type="pct"/>
            <w:vAlign w:val="center"/>
          </w:tcPr>
          <w:p w14:paraId="5E5192E9"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192,600</w:t>
            </w:r>
          </w:p>
        </w:tc>
        <w:tc>
          <w:tcPr>
            <w:tcW w:w="290" w:type="pct"/>
            <w:vAlign w:val="center"/>
          </w:tcPr>
          <w:p w14:paraId="7A7DEB41"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192,600</w:t>
            </w:r>
          </w:p>
        </w:tc>
        <w:tc>
          <w:tcPr>
            <w:tcW w:w="319" w:type="pct"/>
            <w:vAlign w:val="center"/>
          </w:tcPr>
          <w:p w14:paraId="4BB70B0F"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w:t>
            </w:r>
          </w:p>
        </w:tc>
        <w:tc>
          <w:tcPr>
            <w:tcW w:w="493" w:type="pct"/>
            <w:vAlign w:val="center"/>
          </w:tcPr>
          <w:p w14:paraId="48300E66"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WHO</w:t>
            </w:r>
          </w:p>
        </w:tc>
        <w:tc>
          <w:tcPr>
            <w:tcW w:w="278" w:type="pct"/>
            <w:vAlign w:val="center"/>
          </w:tcPr>
          <w:p w14:paraId="76A5319F"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GF</w:t>
            </w:r>
          </w:p>
        </w:tc>
        <w:tc>
          <w:tcPr>
            <w:tcW w:w="656" w:type="pct"/>
            <w:vAlign w:val="center"/>
          </w:tcPr>
          <w:p w14:paraId="3A6DA769"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Salary, operational, and in-country support costs</w:t>
            </w:r>
          </w:p>
        </w:tc>
        <w:tc>
          <w:tcPr>
            <w:tcW w:w="475" w:type="pct"/>
            <w:vAlign w:val="center"/>
          </w:tcPr>
          <w:p w14:paraId="1BBC2A5C"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577,800</w:t>
            </w:r>
          </w:p>
        </w:tc>
      </w:tr>
      <w:tr w:rsidR="005C104F" w:rsidRPr="008B3376" w14:paraId="3179FBC5" w14:textId="77777777" w:rsidTr="005C104F">
        <w:trPr>
          <w:cantSplit/>
          <w:trHeight w:val="340"/>
        </w:trPr>
        <w:tc>
          <w:tcPr>
            <w:tcW w:w="683" w:type="pct"/>
            <w:vMerge/>
          </w:tcPr>
          <w:p w14:paraId="6990B3C0" w14:textId="77777777" w:rsidR="005C104F" w:rsidRPr="008B3376" w:rsidRDefault="005C104F" w:rsidP="005C104F">
            <w:pPr>
              <w:jc w:val="left"/>
              <w:rPr>
                <w:rFonts w:asciiTheme="minorHAnsi" w:hAnsiTheme="minorHAnsi"/>
                <w:b/>
                <w:sz w:val="18"/>
                <w:szCs w:val="18"/>
              </w:rPr>
            </w:pPr>
          </w:p>
        </w:tc>
        <w:tc>
          <w:tcPr>
            <w:tcW w:w="1160" w:type="pct"/>
            <w:vAlign w:val="center"/>
          </w:tcPr>
          <w:p w14:paraId="6F4CC349" w14:textId="77777777" w:rsidR="005C104F" w:rsidRPr="008B3376" w:rsidRDefault="005C104F" w:rsidP="005C104F">
            <w:pPr>
              <w:spacing w:before="40" w:after="0"/>
              <w:jc w:val="left"/>
              <w:rPr>
                <w:rFonts w:asciiTheme="minorHAnsi" w:hAnsiTheme="minorHAnsi" w:cs="Arial"/>
                <w:iCs/>
                <w:sz w:val="18"/>
                <w:szCs w:val="18"/>
              </w:rPr>
            </w:pPr>
            <w:r w:rsidRPr="008B3376">
              <w:rPr>
                <w:rFonts w:asciiTheme="minorHAnsi" w:hAnsiTheme="minorHAnsi" w:cs="Arial"/>
                <w:iCs/>
                <w:sz w:val="18"/>
                <w:szCs w:val="18"/>
              </w:rPr>
              <w:t>Regional - Telemedicine - Helpdesk and Supervision and Capacity Building Hub</w:t>
            </w:r>
          </w:p>
        </w:tc>
        <w:tc>
          <w:tcPr>
            <w:tcW w:w="327" w:type="pct"/>
            <w:vAlign w:val="center"/>
          </w:tcPr>
          <w:p w14:paraId="6EECAEFE"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174,000</w:t>
            </w:r>
          </w:p>
        </w:tc>
        <w:tc>
          <w:tcPr>
            <w:tcW w:w="319" w:type="pct"/>
            <w:vAlign w:val="center"/>
          </w:tcPr>
          <w:p w14:paraId="090240A3"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65,000</w:t>
            </w:r>
          </w:p>
        </w:tc>
        <w:tc>
          <w:tcPr>
            <w:tcW w:w="290" w:type="pct"/>
            <w:vAlign w:val="center"/>
          </w:tcPr>
          <w:p w14:paraId="36765228"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65,000</w:t>
            </w:r>
          </w:p>
        </w:tc>
        <w:tc>
          <w:tcPr>
            <w:tcW w:w="319" w:type="pct"/>
            <w:vAlign w:val="center"/>
          </w:tcPr>
          <w:p w14:paraId="743A910F"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w:t>
            </w:r>
          </w:p>
        </w:tc>
        <w:tc>
          <w:tcPr>
            <w:tcW w:w="493" w:type="pct"/>
            <w:vAlign w:val="center"/>
          </w:tcPr>
          <w:p w14:paraId="05DBE610"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ASHM</w:t>
            </w:r>
          </w:p>
        </w:tc>
        <w:tc>
          <w:tcPr>
            <w:tcW w:w="278" w:type="pct"/>
            <w:vAlign w:val="center"/>
          </w:tcPr>
          <w:p w14:paraId="60159FCB"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GF</w:t>
            </w:r>
          </w:p>
        </w:tc>
        <w:tc>
          <w:tcPr>
            <w:tcW w:w="656" w:type="pct"/>
            <w:vAlign w:val="center"/>
          </w:tcPr>
          <w:p w14:paraId="38A0207D"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Salary, operational, and in-country support costs</w:t>
            </w:r>
          </w:p>
        </w:tc>
        <w:tc>
          <w:tcPr>
            <w:tcW w:w="475" w:type="pct"/>
            <w:vAlign w:val="center"/>
          </w:tcPr>
          <w:p w14:paraId="720B2AE8"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304,000</w:t>
            </w:r>
          </w:p>
        </w:tc>
      </w:tr>
      <w:tr w:rsidR="005C104F" w:rsidRPr="008B3376" w14:paraId="233A746B" w14:textId="77777777" w:rsidTr="005C104F">
        <w:trPr>
          <w:cantSplit/>
          <w:trHeight w:val="340"/>
        </w:trPr>
        <w:tc>
          <w:tcPr>
            <w:tcW w:w="683" w:type="pct"/>
            <w:vMerge/>
          </w:tcPr>
          <w:p w14:paraId="2FBC8737" w14:textId="77777777" w:rsidR="005C104F" w:rsidRPr="008B3376" w:rsidRDefault="005C104F" w:rsidP="005C104F">
            <w:pPr>
              <w:jc w:val="left"/>
              <w:rPr>
                <w:rFonts w:asciiTheme="minorHAnsi" w:hAnsiTheme="minorHAnsi"/>
                <w:b/>
                <w:sz w:val="18"/>
                <w:szCs w:val="18"/>
              </w:rPr>
            </w:pPr>
          </w:p>
        </w:tc>
        <w:tc>
          <w:tcPr>
            <w:tcW w:w="1160" w:type="pct"/>
            <w:vAlign w:val="center"/>
          </w:tcPr>
          <w:p w14:paraId="6E9C09DE" w14:textId="77777777" w:rsidR="005C104F" w:rsidRPr="008B3376" w:rsidRDefault="005C104F" w:rsidP="005C104F">
            <w:pPr>
              <w:spacing w:before="40" w:after="0"/>
              <w:jc w:val="left"/>
              <w:rPr>
                <w:rFonts w:asciiTheme="minorHAnsi" w:hAnsiTheme="minorHAnsi" w:cs="Arial"/>
                <w:iCs/>
                <w:sz w:val="18"/>
                <w:szCs w:val="18"/>
              </w:rPr>
            </w:pPr>
            <w:r w:rsidRPr="008B3376">
              <w:rPr>
                <w:rFonts w:asciiTheme="minorHAnsi" w:hAnsiTheme="minorHAnsi" w:cs="Arial"/>
                <w:iCs/>
                <w:sz w:val="18"/>
                <w:szCs w:val="18"/>
              </w:rPr>
              <w:t>PATLAB technical support and PPTC initiative</w:t>
            </w:r>
          </w:p>
        </w:tc>
        <w:tc>
          <w:tcPr>
            <w:tcW w:w="327" w:type="pct"/>
            <w:vAlign w:val="center"/>
          </w:tcPr>
          <w:p w14:paraId="73336F06"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30,000</w:t>
            </w:r>
          </w:p>
        </w:tc>
        <w:tc>
          <w:tcPr>
            <w:tcW w:w="319" w:type="pct"/>
            <w:vAlign w:val="center"/>
          </w:tcPr>
          <w:p w14:paraId="1737303E"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30,000</w:t>
            </w:r>
          </w:p>
        </w:tc>
        <w:tc>
          <w:tcPr>
            <w:tcW w:w="290" w:type="pct"/>
            <w:vAlign w:val="center"/>
          </w:tcPr>
          <w:p w14:paraId="3B428620"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30,000</w:t>
            </w:r>
          </w:p>
        </w:tc>
        <w:tc>
          <w:tcPr>
            <w:tcW w:w="319" w:type="pct"/>
            <w:vAlign w:val="center"/>
          </w:tcPr>
          <w:p w14:paraId="02205E08"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w:t>
            </w:r>
          </w:p>
        </w:tc>
        <w:tc>
          <w:tcPr>
            <w:tcW w:w="493" w:type="pct"/>
            <w:vAlign w:val="center"/>
          </w:tcPr>
          <w:p w14:paraId="2EC41BAB"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PATLAB/PPTC</w:t>
            </w:r>
          </w:p>
        </w:tc>
        <w:tc>
          <w:tcPr>
            <w:tcW w:w="278" w:type="pct"/>
            <w:vAlign w:val="center"/>
          </w:tcPr>
          <w:p w14:paraId="346642E5"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GF</w:t>
            </w:r>
          </w:p>
        </w:tc>
        <w:tc>
          <w:tcPr>
            <w:tcW w:w="656" w:type="pct"/>
            <w:vAlign w:val="center"/>
          </w:tcPr>
          <w:p w14:paraId="52211884"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Salary, operational, and in-country support costs</w:t>
            </w:r>
          </w:p>
        </w:tc>
        <w:tc>
          <w:tcPr>
            <w:tcW w:w="475" w:type="pct"/>
            <w:vAlign w:val="center"/>
          </w:tcPr>
          <w:p w14:paraId="5AB66B2D"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90,000</w:t>
            </w:r>
          </w:p>
        </w:tc>
      </w:tr>
      <w:tr w:rsidR="005C104F" w:rsidRPr="008B3376" w14:paraId="2213DF75" w14:textId="77777777" w:rsidTr="005C104F">
        <w:trPr>
          <w:cantSplit/>
          <w:trHeight w:val="340"/>
        </w:trPr>
        <w:tc>
          <w:tcPr>
            <w:tcW w:w="683" w:type="pct"/>
            <w:vMerge/>
          </w:tcPr>
          <w:p w14:paraId="1490E2E6" w14:textId="77777777" w:rsidR="005C104F" w:rsidRPr="008B3376" w:rsidRDefault="005C104F" w:rsidP="005C104F">
            <w:pPr>
              <w:jc w:val="left"/>
              <w:rPr>
                <w:rFonts w:asciiTheme="minorHAnsi" w:hAnsiTheme="minorHAnsi"/>
                <w:b/>
                <w:sz w:val="18"/>
                <w:szCs w:val="18"/>
              </w:rPr>
            </w:pPr>
          </w:p>
        </w:tc>
        <w:tc>
          <w:tcPr>
            <w:tcW w:w="1160" w:type="pct"/>
            <w:vAlign w:val="center"/>
          </w:tcPr>
          <w:p w14:paraId="155D439C" w14:textId="77777777" w:rsidR="005C104F" w:rsidRPr="008B3376" w:rsidRDefault="005C104F" w:rsidP="005C104F">
            <w:pPr>
              <w:spacing w:before="40" w:after="0"/>
              <w:jc w:val="left"/>
              <w:rPr>
                <w:rFonts w:asciiTheme="minorHAnsi" w:hAnsiTheme="minorHAnsi" w:cs="Arial"/>
                <w:iCs/>
                <w:sz w:val="18"/>
                <w:szCs w:val="18"/>
              </w:rPr>
            </w:pPr>
            <w:r w:rsidRPr="008B3376">
              <w:rPr>
                <w:rFonts w:asciiTheme="minorHAnsi" w:hAnsiTheme="minorHAnsi" w:cs="Arial"/>
                <w:iCs/>
                <w:sz w:val="18"/>
                <w:szCs w:val="18"/>
              </w:rPr>
              <w:t>Digital campaign with the objective of increasing awareness, decreasing stigma &amp; monitoring programme results -Continuation of the Public-Private partnership initiative</w:t>
            </w:r>
          </w:p>
        </w:tc>
        <w:tc>
          <w:tcPr>
            <w:tcW w:w="327" w:type="pct"/>
            <w:vAlign w:val="center"/>
          </w:tcPr>
          <w:p w14:paraId="35F77809"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61,894</w:t>
            </w:r>
          </w:p>
        </w:tc>
        <w:tc>
          <w:tcPr>
            <w:tcW w:w="319" w:type="pct"/>
            <w:vAlign w:val="center"/>
          </w:tcPr>
          <w:p w14:paraId="71C4CC3B"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61,894</w:t>
            </w:r>
          </w:p>
        </w:tc>
        <w:tc>
          <w:tcPr>
            <w:tcW w:w="290" w:type="pct"/>
            <w:vAlign w:val="center"/>
          </w:tcPr>
          <w:p w14:paraId="25DBE0E8"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61,894</w:t>
            </w:r>
          </w:p>
        </w:tc>
        <w:tc>
          <w:tcPr>
            <w:tcW w:w="319" w:type="pct"/>
            <w:vAlign w:val="center"/>
          </w:tcPr>
          <w:p w14:paraId="7F4FE64A"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w:t>
            </w:r>
          </w:p>
        </w:tc>
        <w:tc>
          <w:tcPr>
            <w:tcW w:w="493" w:type="pct"/>
            <w:vAlign w:val="center"/>
          </w:tcPr>
          <w:p w14:paraId="3742A60F"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Digicel Pacific</w:t>
            </w:r>
          </w:p>
        </w:tc>
        <w:tc>
          <w:tcPr>
            <w:tcW w:w="278" w:type="pct"/>
            <w:vAlign w:val="center"/>
          </w:tcPr>
          <w:p w14:paraId="12E96CFC"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GF</w:t>
            </w:r>
          </w:p>
        </w:tc>
        <w:tc>
          <w:tcPr>
            <w:tcW w:w="656" w:type="pct"/>
            <w:vAlign w:val="center"/>
          </w:tcPr>
          <w:p w14:paraId="2006C9BA"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Webpage design and hosting payments, SMS and call survey</w:t>
            </w:r>
          </w:p>
        </w:tc>
        <w:tc>
          <w:tcPr>
            <w:tcW w:w="475" w:type="pct"/>
            <w:vAlign w:val="center"/>
          </w:tcPr>
          <w:p w14:paraId="3F75B7AB"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185,682</w:t>
            </w:r>
          </w:p>
        </w:tc>
      </w:tr>
      <w:tr w:rsidR="005C104F" w:rsidRPr="008B3376" w14:paraId="139BFE73" w14:textId="77777777" w:rsidTr="005C104F">
        <w:trPr>
          <w:cantSplit/>
          <w:trHeight w:val="340"/>
        </w:trPr>
        <w:tc>
          <w:tcPr>
            <w:tcW w:w="683" w:type="pct"/>
            <w:vMerge/>
          </w:tcPr>
          <w:p w14:paraId="6F705827" w14:textId="77777777" w:rsidR="005C104F" w:rsidRPr="008B3376" w:rsidRDefault="005C104F" w:rsidP="005C104F">
            <w:pPr>
              <w:jc w:val="left"/>
              <w:rPr>
                <w:rFonts w:asciiTheme="minorHAnsi" w:hAnsiTheme="minorHAnsi"/>
                <w:b/>
                <w:sz w:val="18"/>
                <w:szCs w:val="18"/>
              </w:rPr>
            </w:pPr>
          </w:p>
        </w:tc>
        <w:tc>
          <w:tcPr>
            <w:tcW w:w="1160" w:type="pct"/>
            <w:vAlign w:val="center"/>
          </w:tcPr>
          <w:p w14:paraId="43F2C967" w14:textId="77777777" w:rsidR="005C104F" w:rsidRPr="008B3376" w:rsidRDefault="005C104F" w:rsidP="005C104F">
            <w:pPr>
              <w:spacing w:before="40" w:after="0"/>
              <w:jc w:val="left"/>
              <w:rPr>
                <w:rFonts w:asciiTheme="minorHAnsi" w:hAnsiTheme="minorHAnsi" w:cs="Arial"/>
                <w:iCs/>
                <w:sz w:val="18"/>
                <w:szCs w:val="18"/>
              </w:rPr>
            </w:pPr>
            <w:r w:rsidRPr="008B3376">
              <w:rPr>
                <w:rFonts w:asciiTheme="minorHAnsi" w:hAnsiTheme="minorHAnsi" w:cs="Arial"/>
                <w:iCs/>
                <w:sz w:val="18"/>
                <w:szCs w:val="18"/>
              </w:rPr>
              <w:t xml:space="preserve">Gender Based Violence </w:t>
            </w:r>
          </w:p>
        </w:tc>
        <w:tc>
          <w:tcPr>
            <w:tcW w:w="327" w:type="pct"/>
            <w:vAlign w:val="center"/>
          </w:tcPr>
          <w:p w14:paraId="54254A5C"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102,053</w:t>
            </w:r>
          </w:p>
        </w:tc>
        <w:tc>
          <w:tcPr>
            <w:tcW w:w="319" w:type="pct"/>
            <w:vAlign w:val="center"/>
          </w:tcPr>
          <w:p w14:paraId="35A29260"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w:t>
            </w:r>
          </w:p>
        </w:tc>
        <w:tc>
          <w:tcPr>
            <w:tcW w:w="290" w:type="pct"/>
            <w:vAlign w:val="center"/>
          </w:tcPr>
          <w:p w14:paraId="38D63661"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w:t>
            </w:r>
          </w:p>
        </w:tc>
        <w:tc>
          <w:tcPr>
            <w:tcW w:w="319" w:type="pct"/>
            <w:vAlign w:val="center"/>
          </w:tcPr>
          <w:p w14:paraId="0CF10859"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w:t>
            </w:r>
          </w:p>
        </w:tc>
        <w:tc>
          <w:tcPr>
            <w:tcW w:w="493" w:type="pct"/>
            <w:vAlign w:val="center"/>
          </w:tcPr>
          <w:p w14:paraId="15DA0165"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UNDP</w:t>
            </w:r>
          </w:p>
        </w:tc>
        <w:tc>
          <w:tcPr>
            <w:tcW w:w="278" w:type="pct"/>
            <w:vAlign w:val="center"/>
          </w:tcPr>
          <w:p w14:paraId="677448F8"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GF</w:t>
            </w:r>
          </w:p>
        </w:tc>
        <w:tc>
          <w:tcPr>
            <w:tcW w:w="656" w:type="pct"/>
            <w:vAlign w:val="center"/>
          </w:tcPr>
          <w:p w14:paraId="732044A8" w14:textId="77777777" w:rsidR="005C104F" w:rsidRPr="008B3376" w:rsidRDefault="005C104F" w:rsidP="005C104F">
            <w:pPr>
              <w:jc w:val="center"/>
              <w:rPr>
                <w:rFonts w:asciiTheme="minorHAnsi" w:hAnsiTheme="minorHAnsi" w:cs="Arial"/>
                <w:sz w:val="18"/>
                <w:szCs w:val="18"/>
              </w:rPr>
            </w:pPr>
            <w:bookmarkStart w:id="6" w:name="_Hlk501636371"/>
            <w:r w:rsidRPr="008B3376">
              <w:rPr>
                <w:rFonts w:asciiTheme="minorHAnsi" w:hAnsiTheme="minorHAnsi" w:cs="Arial"/>
                <w:sz w:val="18"/>
                <w:szCs w:val="18"/>
              </w:rPr>
              <w:t>Travel, accommodation, DSA, workshop costs</w:t>
            </w:r>
            <w:bookmarkEnd w:id="6"/>
          </w:p>
        </w:tc>
        <w:tc>
          <w:tcPr>
            <w:tcW w:w="475" w:type="pct"/>
            <w:vAlign w:val="center"/>
          </w:tcPr>
          <w:p w14:paraId="37F6D6D2"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102,053</w:t>
            </w:r>
          </w:p>
        </w:tc>
      </w:tr>
      <w:tr w:rsidR="005C104F" w:rsidRPr="008B3376" w14:paraId="2D64974F" w14:textId="77777777" w:rsidTr="005C104F">
        <w:trPr>
          <w:cantSplit/>
          <w:trHeight w:val="340"/>
        </w:trPr>
        <w:tc>
          <w:tcPr>
            <w:tcW w:w="683" w:type="pct"/>
            <w:vMerge/>
          </w:tcPr>
          <w:p w14:paraId="627D322E" w14:textId="77777777" w:rsidR="005C104F" w:rsidRPr="008B3376" w:rsidRDefault="005C104F" w:rsidP="005C104F">
            <w:pPr>
              <w:jc w:val="left"/>
              <w:rPr>
                <w:rFonts w:asciiTheme="minorHAnsi" w:hAnsiTheme="minorHAnsi"/>
                <w:b/>
                <w:sz w:val="18"/>
                <w:szCs w:val="18"/>
              </w:rPr>
            </w:pPr>
          </w:p>
        </w:tc>
        <w:tc>
          <w:tcPr>
            <w:tcW w:w="1160" w:type="pct"/>
            <w:vAlign w:val="center"/>
          </w:tcPr>
          <w:p w14:paraId="77FAF596" w14:textId="77777777" w:rsidR="005C104F" w:rsidRPr="008B3376" w:rsidRDefault="005C104F" w:rsidP="005C104F">
            <w:pPr>
              <w:spacing w:before="40" w:after="0"/>
              <w:jc w:val="left"/>
              <w:rPr>
                <w:rFonts w:asciiTheme="minorHAnsi" w:hAnsiTheme="minorHAnsi" w:cs="Arial"/>
                <w:iCs/>
                <w:sz w:val="18"/>
                <w:szCs w:val="18"/>
              </w:rPr>
            </w:pPr>
            <w:r w:rsidRPr="008B3376">
              <w:rPr>
                <w:rFonts w:asciiTheme="minorHAnsi" w:hAnsiTheme="minorHAnsi" w:cs="Arial"/>
                <w:iCs/>
                <w:sz w:val="18"/>
                <w:szCs w:val="18"/>
              </w:rPr>
              <w:t>Activities for Strengthening HIV surveillance</w:t>
            </w:r>
          </w:p>
        </w:tc>
        <w:tc>
          <w:tcPr>
            <w:tcW w:w="327" w:type="pct"/>
            <w:vAlign w:val="center"/>
          </w:tcPr>
          <w:p w14:paraId="71AC6464"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94,238</w:t>
            </w:r>
          </w:p>
        </w:tc>
        <w:tc>
          <w:tcPr>
            <w:tcW w:w="319" w:type="pct"/>
            <w:vAlign w:val="center"/>
          </w:tcPr>
          <w:p w14:paraId="7D94358E"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w:t>
            </w:r>
          </w:p>
        </w:tc>
        <w:tc>
          <w:tcPr>
            <w:tcW w:w="290" w:type="pct"/>
            <w:vAlign w:val="center"/>
          </w:tcPr>
          <w:p w14:paraId="39D771B6"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w:t>
            </w:r>
          </w:p>
        </w:tc>
        <w:tc>
          <w:tcPr>
            <w:tcW w:w="319" w:type="pct"/>
            <w:vAlign w:val="center"/>
          </w:tcPr>
          <w:p w14:paraId="193226F7"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w:t>
            </w:r>
          </w:p>
        </w:tc>
        <w:tc>
          <w:tcPr>
            <w:tcW w:w="493" w:type="pct"/>
            <w:vAlign w:val="center"/>
          </w:tcPr>
          <w:p w14:paraId="340D8F06"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UNDP</w:t>
            </w:r>
          </w:p>
        </w:tc>
        <w:tc>
          <w:tcPr>
            <w:tcW w:w="278" w:type="pct"/>
            <w:vAlign w:val="center"/>
          </w:tcPr>
          <w:p w14:paraId="0734A2FD"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GF</w:t>
            </w:r>
          </w:p>
        </w:tc>
        <w:tc>
          <w:tcPr>
            <w:tcW w:w="656" w:type="pct"/>
            <w:vAlign w:val="center"/>
          </w:tcPr>
          <w:p w14:paraId="095D742B"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Travel, accommodation, DSA, workshop costs</w:t>
            </w:r>
          </w:p>
        </w:tc>
        <w:tc>
          <w:tcPr>
            <w:tcW w:w="475" w:type="pct"/>
            <w:vAlign w:val="center"/>
          </w:tcPr>
          <w:p w14:paraId="613E4832" w14:textId="77777777" w:rsidR="005C104F" w:rsidRPr="008B3376" w:rsidRDefault="005C104F" w:rsidP="005C104F">
            <w:pPr>
              <w:jc w:val="center"/>
              <w:rPr>
                <w:rFonts w:asciiTheme="minorHAnsi" w:hAnsiTheme="minorHAnsi" w:cs="Arial"/>
                <w:sz w:val="18"/>
                <w:szCs w:val="18"/>
              </w:rPr>
            </w:pPr>
            <w:r w:rsidRPr="008B3376">
              <w:rPr>
                <w:rFonts w:asciiTheme="minorHAnsi" w:hAnsiTheme="minorHAnsi" w:cs="Arial"/>
                <w:sz w:val="18"/>
                <w:szCs w:val="18"/>
              </w:rPr>
              <w:t>94,238</w:t>
            </w:r>
          </w:p>
        </w:tc>
      </w:tr>
      <w:tr w:rsidR="005C104F" w:rsidRPr="008B3376" w14:paraId="50EE93D1" w14:textId="77777777" w:rsidTr="005C104F">
        <w:trPr>
          <w:cantSplit/>
          <w:trHeight w:val="340"/>
        </w:trPr>
        <w:tc>
          <w:tcPr>
            <w:tcW w:w="683" w:type="pct"/>
            <w:vMerge/>
          </w:tcPr>
          <w:p w14:paraId="070D6FD2" w14:textId="77777777" w:rsidR="005C104F" w:rsidRPr="008B3376" w:rsidRDefault="005C104F" w:rsidP="005C104F">
            <w:pPr>
              <w:jc w:val="left"/>
              <w:rPr>
                <w:rFonts w:asciiTheme="minorHAnsi" w:hAnsiTheme="minorHAnsi"/>
                <w:b/>
                <w:sz w:val="18"/>
                <w:szCs w:val="18"/>
              </w:rPr>
            </w:pPr>
          </w:p>
        </w:tc>
        <w:tc>
          <w:tcPr>
            <w:tcW w:w="1160" w:type="pct"/>
          </w:tcPr>
          <w:p w14:paraId="29876EA8" w14:textId="77777777" w:rsidR="005C104F" w:rsidRPr="008B3376" w:rsidRDefault="005C104F" w:rsidP="005C104F">
            <w:pPr>
              <w:spacing w:before="40" w:after="0"/>
              <w:jc w:val="left"/>
              <w:rPr>
                <w:rFonts w:asciiTheme="minorHAnsi" w:hAnsiTheme="minorHAnsi"/>
                <w:iCs/>
                <w:sz w:val="18"/>
                <w:szCs w:val="18"/>
              </w:rPr>
            </w:pPr>
            <w:r w:rsidRPr="008B3376">
              <w:rPr>
                <w:rFonts w:asciiTheme="minorHAnsi" w:hAnsiTheme="minorHAnsi"/>
                <w:iCs/>
                <w:sz w:val="18"/>
                <w:szCs w:val="18"/>
              </w:rPr>
              <w:t>MONITORING</w:t>
            </w:r>
          </w:p>
        </w:tc>
        <w:tc>
          <w:tcPr>
            <w:tcW w:w="327" w:type="pct"/>
            <w:vAlign w:val="center"/>
          </w:tcPr>
          <w:p w14:paraId="4BACF2AE" w14:textId="77777777" w:rsidR="005C104F" w:rsidRPr="008B3376" w:rsidRDefault="005C104F" w:rsidP="005C104F">
            <w:pPr>
              <w:spacing w:after="0"/>
              <w:jc w:val="center"/>
              <w:rPr>
                <w:rFonts w:asciiTheme="minorHAnsi" w:hAnsiTheme="minorHAnsi"/>
                <w:sz w:val="18"/>
                <w:szCs w:val="18"/>
              </w:rPr>
            </w:pPr>
            <w:r w:rsidRPr="008B3376">
              <w:rPr>
                <w:rFonts w:asciiTheme="minorHAnsi" w:hAnsiTheme="minorHAnsi"/>
                <w:sz w:val="18"/>
                <w:szCs w:val="18"/>
              </w:rPr>
              <w:t>Bi-Annually</w:t>
            </w:r>
          </w:p>
        </w:tc>
        <w:tc>
          <w:tcPr>
            <w:tcW w:w="319" w:type="pct"/>
            <w:vAlign w:val="center"/>
          </w:tcPr>
          <w:p w14:paraId="44E6DA46" w14:textId="77777777" w:rsidR="005C104F" w:rsidRPr="008B3376" w:rsidRDefault="005C104F" w:rsidP="005C104F">
            <w:pPr>
              <w:spacing w:after="0"/>
              <w:jc w:val="center"/>
              <w:rPr>
                <w:rFonts w:asciiTheme="minorHAnsi" w:hAnsiTheme="minorHAnsi"/>
                <w:sz w:val="18"/>
                <w:szCs w:val="18"/>
              </w:rPr>
            </w:pPr>
            <w:r w:rsidRPr="008B3376">
              <w:rPr>
                <w:rFonts w:asciiTheme="minorHAnsi" w:hAnsiTheme="minorHAnsi"/>
                <w:sz w:val="18"/>
                <w:szCs w:val="18"/>
              </w:rPr>
              <w:t>Bi-Annually</w:t>
            </w:r>
          </w:p>
        </w:tc>
        <w:tc>
          <w:tcPr>
            <w:tcW w:w="290" w:type="pct"/>
            <w:vAlign w:val="center"/>
          </w:tcPr>
          <w:p w14:paraId="675079D5" w14:textId="77777777" w:rsidR="005C104F" w:rsidRPr="008B3376" w:rsidRDefault="005C104F" w:rsidP="005C104F">
            <w:pPr>
              <w:spacing w:after="0"/>
              <w:jc w:val="center"/>
              <w:rPr>
                <w:rFonts w:asciiTheme="minorHAnsi" w:hAnsiTheme="minorHAnsi"/>
                <w:sz w:val="18"/>
                <w:szCs w:val="18"/>
              </w:rPr>
            </w:pPr>
            <w:r w:rsidRPr="008B3376">
              <w:rPr>
                <w:rFonts w:asciiTheme="minorHAnsi" w:hAnsiTheme="minorHAnsi"/>
                <w:sz w:val="18"/>
                <w:szCs w:val="18"/>
              </w:rPr>
              <w:t>Bi-Annually</w:t>
            </w:r>
          </w:p>
        </w:tc>
        <w:tc>
          <w:tcPr>
            <w:tcW w:w="319" w:type="pct"/>
            <w:vAlign w:val="center"/>
          </w:tcPr>
          <w:p w14:paraId="155EC862" w14:textId="77777777" w:rsidR="005C104F" w:rsidRPr="008B3376" w:rsidRDefault="005C104F" w:rsidP="005C104F">
            <w:pPr>
              <w:spacing w:after="0"/>
              <w:jc w:val="center"/>
              <w:rPr>
                <w:rFonts w:asciiTheme="minorHAnsi" w:hAnsiTheme="minorHAnsi"/>
                <w:sz w:val="18"/>
                <w:szCs w:val="18"/>
              </w:rPr>
            </w:pPr>
          </w:p>
        </w:tc>
        <w:tc>
          <w:tcPr>
            <w:tcW w:w="493" w:type="pct"/>
            <w:vAlign w:val="center"/>
          </w:tcPr>
          <w:p w14:paraId="703A0F92" w14:textId="77777777" w:rsidR="005C104F" w:rsidRPr="008B3376" w:rsidRDefault="005C104F" w:rsidP="005C104F">
            <w:pPr>
              <w:spacing w:after="0"/>
              <w:jc w:val="center"/>
              <w:rPr>
                <w:rFonts w:asciiTheme="minorHAnsi" w:hAnsiTheme="minorHAnsi"/>
                <w:sz w:val="18"/>
                <w:szCs w:val="18"/>
              </w:rPr>
            </w:pPr>
            <w:r w:rsidRPr="008B3376">
              <w:rPr>
                <w:rFonts w:asciiTheme="minorHAnsi" w:hAnsiTheme="minorHAnsi"/>
                <w:sz w:val="18"/>
                <w:szCs w:val="18"/>
              </w:rPr>
              <w:t>Bi-Annually</w:t>
            </w:r>
          </w:p>
        </w:tc>
        <w:tc>
          <w:tcPr>
            <w:tcW w:w="278" w:type="pct"/>
            <w:vAlign w:val="center"/>
          </w:tcPr>
          <w:p w14:paraId="7E74482D" w14:textId="77777777" w:rsidR="005C104F" w:rsidRPr="008B3376" w:rsidRDefault="005C104F" w:rsidP="005C104F">
            <w:pPr>
              <w:spacing w:after="0"/>
              <w:jc w:val="center"/>
              <w:rPr>
                <w:rFonts w:asciiTheme="minorHAnsi" w:hAnsiTheme="minorHAnsi"/>
                <w:sz w:val="18"/>
                <w:szCs w:val="18"/>
              </w:rPr>
            </w:pPr>
            <w:r w:rsidRPr="008B3376">
              <w:rPr>
                <w:rFonts w:asciiTheme="minorHAnsi" w:hAnsiTheme="minorHAnsi"/>
                <w:sz w:val="18"/>
                <w:szCs w:val="18"/>
              </w:rPr>
              <w:t>Annually</w:t>
            </w:r>
          </w:p>
        </w:tc>
        <w:tc>
          <w:tcPr>
            <w:tcW w:w="656" w:type="pct"/>
            <w:vAlign w:val="center"/>
          </w:tcPr>
          <w:p w14:paraId="4E01D52B" w14:textId="77777777" w:rsidR="005C104F" w:rsidRPr="008B3376" w:rsidRDefault="005C104F" w:rsidP="005C104F">
            <w:pPr>
              <w:jc w:val="center"/>
              <w:rPr>
                <w:rFonts w:asciiTheme="minorHAnsi" w:hAnsiTheme="minorHAnsi" w:cs="Arial"/>
                <w:sz w:val="18"/>
                <w:szCs w:val="18"/>
              </w:rPr>
            </w:pPr>
          </w:p>
        </w:tc>
        <w:tc>
          <w:tcPr>
            <w:tcW w:w="475" w:type="pct"/>
            <w:vAlign w:val="center"/>
          </w:tcPr>
          <w:p w14:paraId="375B9EF9" w14:textId="77777777" w:rsidR="005C104F" w:rsidRPr="008B3376" w:rsidRDefault="005C104F" w:rsidP="005C104F">
            <w:pPr>
              <w:jc w:val="center"/>
              <w:rPr>
                <w:rFonts w:asciiTheme="minorHAnsi" w:hAnsiTheme="minorHAnsi" w:cs="Arial"/>
                <w:sz w:val="18"/>
                <w:szCs w:val="18"/>
              </w:rPr>
            </w:pPr>
          </w:p>
        </w:tc>
      </w:tr>
      <w:tr w:rsidR="005C104F" w:rsidRPr="008B3376" w14:paraId="362E3B17" w14:textId="77777777" w:rsidTr="00123A27">
        <w:trPr>
          <w:cantSplit/>
          <w:trHeight w:val="340"/>
        </w:trPr>
        <w:tc>
          <w:tcPr>
            <w:tcW w:w="683" w:type="pct"/>
            <w:vMerge/>
          </w:tcPr>
          <w:p w14:paraId="6BA99F33" w14:textId="77777777" w:rsidR="005C104F" w:rsidRPr="008B3376" w:rsidRDefault="005C104F" w:rsidP="005C104F">
            <w:pPr>
              <w:jc w:val="left"/>
              <w:rPr>
                <w:rFonts w:asciiTheme="minorHAnsi" w:hAnsiTheme="minorHAnsi"/>
                <w:b/>
                <w:sz w:val="18"/>
                <w:szCs w:val="18"/>
              </w:rPr>
            </w:pPr>
          </w:p>
        </w:tc>
        <w:tc>
          <w:tcPr>
            <w:tcW w:w="3842" w:type="pct"/>
            <w:gridSpan w:val="8"/>
            <w:shd w:val="clear" w:color="auto" w:fill="FFD1FF"/>
          </w:tcPr>
          <w:p w14:paraId="654D6568" w14:textId="77777777" w:rsidR="005C104F" w:rsidRPr="008B3376" w:rsidRDefault="005C104F" w:rsidP="005C104F">
            <w:pPr>
              <w:jc w:val="left"/>
              <w:rPr>
                <w:rFonts w:asciiTheme="minorHAnsi" w:hAnsiTheme="minorHAnsi" w:cs="Arial"/>
                <w:sz w:val="18"/>
                <w:szCs w:val="18"/>
              </w:rPr>
            </w:pPr>
            <w:r w:rsidRPr="008B3376">
              <w:rPr>
                <w:rFonts w:asciiTheme="minorHAnsi" w:hAnsiTheme="minorHAnsi"/>
                <w:b/>
                <w:sz w:val="18"/>
                <w:szCs w:val="18"/>
              </w:rPr>
              <w:t>Sub-Total for Regional Support</w:t>
            </w:r>
          </w:p>
        </w:tc>
        <w:tc>
          <w:tcPr>
            <w:tcW w:w="475" w:type="pct"/>
            <w:shd w:val="clear" w:color="auto" w:fill="FFD1FF"/>
            <w:vAlign w:val="center"/>
          </w:tcPr>
          <w:p w14:paraId="6538269D" w14:textId="77777777" w:rsidR="005C104F" w:rsidRPr="008B3376" w:rsidRDefault="00123A27" w:rsidP="005C104F">
            <w:pPr>
              <w:jc w:val="center"/>
              <w:rPr>
                <w:rFonts w:asciiTheme="minorHAnsi" w:hAnsiTheme="minorHAnsi" w:cs="Arial"/>
                <w:b/>
                <w:sz w:val="18"/>
                <w:szCs w:val="18"/>
              </w:rPr>
            </w:pPr>
            <w:r w:rsidRPr="008B3376">
              <w:rPr>
                <w:rFonts w:asciiTheme="minorHAnsi" w:hAnsiTheme="minorHAnsi" w:cs="Arial"/>
                <w:b/>
                <w:sz w:val="18"/>
                <w:szCs w:val="18"/>
              </w:rPr>
              <w:t>2,081,864</w:t>
            </w:r>
          </w:p>
        </w:tc>
      </w:tr>
      <w:tr w:rsidR="005C104F" w:rsidRPr="008B3376" w14:paraId="1FEE036D" w14:textId="77777777" w:rsidTr="00123A27">
        <w:trPr>
          <w:cantSplit/>
          <w:trHeight w:val="90"/>
        </w:trPr>
        <w:tc>
          <w:tcPr>
            <w:tcW w:w="683" w:type="pct"/>
            <w:shd w:val="clear" w:color="auto" w:fill="CCCCCC"/>
          </w:tcPr>
          <w:p w14:paraId="269DA3F8" w14:textId="77777777" w:rsidR="005C104F" w:rsidRPr="008B3376" w:rsidRDefault="005C104F" w:rsidP="005C104F">
            <w:pPr>
              <w:spacing w:before="60"/>
              <w:rPr>
                <w:rFonts w:asciiTheme="minorHAnsi" w:hAnsiTheme="minorHAnsi"/>
                <w:b/>
                <w:sz w:val="18"/>
                <w:szCs w:val="18"/>
              </w:rPr>
            </w:pPr>
            <w:r w:rsidRPr="008B3376">
              <w:rPr>
                <w:rFonts w:asciiTheme="minorHAnsi" w:hAnsiTheme="minorHAnsi"/>
                <w:b/>
                <w:sz w:val="18"/>
                <w:szCs w:val="18"/>
              </w:rPr>
              <w:t>TOTAL</w:t>
            </w:r>
          </w:p>
        </w:tc>
        <w:tc>
          <w:tcPr>
            <w:tcW w:w="1160" w:type="pct"/>
            <w:tcBorders>
              <w:right w:val="nil"/>
            </w:tcBorders>
            <w:shd w:val="thinDiagCross" w:color="auto" w:fill="CCCCCC"/>
          </w:tcPr>
          <w:p w14:paraId="08A826EE" w14:textId="77777777" w:rsidR="005C104F" w:rsidRPr="008B3376" w:rsidRDefault="005C104F" w:rsidP="005C104F">
            <w:pPr>
              <w:rPr>
                <w:rFonts w:asciiTheme="minorHAnsi" w:hAnsiTheme="minorHAnsi"/>
                <w:sz w:val="18"/>
                <w:szCs w:val="18"/>
              </w:rPr>
            </w:pPr>
          </w:p>
        </w:tc>
        <w:tc>
          <w:tcPr>
            <w:tcW w:w="327" w:type="pct"/>
            <w:tcBorders>
              <w:left w:val="nil"/>
              <w:right w:val="nil"/>
            </w:tcBorders>
            <w:shd w:val="thinDiagCross" w:color="auto" w:fill="CCCCCC"/>
          </w:tcPr>
          <w:p w14:paraId="35EA3707" w14:textId="77777777" w:rsidR="005C104F" w:rsidRPr="008B3376" w:rsidRDefault="005C104F" w:rsidP="005C104F">
            <w:pPr>
              <w:rPr>
                <w:rFonts w:asciiTheme="minorHAnsi" w:hAnsiTheme="minorHAnsi"/>
                <w:sz w:val="18"/>
                <w:szCs w:val="18"/>
              </w:rPr>
            </w:pPr>
          </w:p>
        </w:tc>
        <w:tc>
          <w:tcPr>
            <w:tcW w:w="319" w:type="pct"/>
            <w:tcBorders>
              <w:left w:val="nil"/>
              <w:right w:val="nil"/>
            </w:tcBorders>
            <w:shd w:val="thinDiagCross" w:color="auto" w:fill="CCCCCC"/>
          </w:tcPr>
          <w:p w14:paraId="754DD4B7" w14:textId="77777777" w:rsidR="005C104F" w:rsidRPr="008B3376" w:rsidRDefault="005C104F" w:rsidP="005C104F">
            <w:pPr>
              <w:rPr>
                <w:rFonts w:asciiTheme="minorHAnsi" w:hAnsiTheme="minorHAnsi"/>
                <w:sz w:val="18"/>
                <w:szCs w:val="18"/>
              </w:rPr>
            </w:pPr>
          </w:p>
        </w:tc>
        <w:tc>
          <w:tcPr>
            <w:tcW w:w="290" w:type="pct"/>
            <w:tcBorders>
              <w:left w:val="nil"/>
              <w:right w:val="nil"/>
            </w:tcBorders>
            <w:shd w:val="thinDiagCross" w:color="auto" w:fill="CCCCCC"/>
          </w:tcPr>
          <w:p w14:paraId="45E67421" w14:textId="77777777" w:rsidR="005C104F" w:rsidRPr="008B3376" w:rsidRDefault="005C104F" w:rsidP="005C104F">
            <w:pPr>
              <w:rPr>
                <w:rFonts w:asciiTheme="minorHAnsi" w:hAnsiTheme="minorHAnsi"/>
                <w:sz w:val="18"/>
                <w:szCs w:val="18"/>
              </w:rPr>
            </w:pPr>
          </w:p>
        </w:tc>
        <w:tc>
          <w:tcPr>
            <w:tcW w:w="319" w:type="pct"/>
            <w:tcBorders>
              <w:left w:val="nil"/>
              <w:right w:val="nil"/>
            </w:tcBorders>
            <w:shd w:val="thinDiagCross" w:color="auto" w:fill="CCCCCC"/>
          </w:tcPr>
          <w:p w14:paraId="3501F55F" w14:textId="77777777" w:rsidR="005C104F" w:rsidRPr="008B3376" w:rsidRDefault="005C104F" w:rsidP="005C104F">
            <w:pPr>
              <w:rPr>
                <w:rFonts w:asciiTheme="minorHAnsi" w:hAnsiTheme="minorHAnsi"/>
                <w:sz w:val="18"/>
                <w:szCs w:val="18"/>
              </w:rPr>
            </w:pPr>
          </w:p>
        </w:tc>
        <w:tc>
          <w:tcPr>
            <w:tcW w:w="493" w:type="pct"/>
            <w:tcBorders>
              <w:left w:val="nil"/>
              <w:right w:val="nil"/>
            </w:tcBorders>
            <w:shd w:val="thinDiagCross" w:color="auto" w:fill="CCCCCC"/>
          </w:tcPr>
          <w:p w14:paraId="272F201F" w14:textId="77777777" w:rsidR="005C104F" w:rsidRPr="008B3376" w:rsidRDefault="005C104F" w:rsidP="005C104F">
            <w:pPr>
              <w:rPr>
                <w:rFonts w:asciiTheme="minorHAnsi" w:hAnsiTheme="minorHAnsi"/>
                <w:sz w:val="18"/>
                <w:szCs w:val="18"/>
              </w:rPr>
            </w:pPr>
          </w:p>
        </w:tc>
        <w:tc>
          <w:tcPr>
            <w:tcW w:w="278" w:type="pct"/>
            <w:tcBorders>
              <w:left w:val="nil"/>
            </w:tcBorders>
            <w:shd w:val="thinDiagCross" w:color="auto" w:fill="CCCCCC"/>
          </w:tcPr>
          <w:p w14:paraId="55EFFA3C" w14:textId="77777777" w:rsidR="005C104F" w:rsidRPr="008B3376" w:rsidRDefault="005C104F" w:rsidP="005C104F">
            <w:pPr>
              <w:rPr>
                <w:rFonts w:asciiTheme="minorHAnsi" w:hAnsiTheme="minorHAnsi"/>
                <w:sz w:val="18"/>
                <w:szCs w:val="18"/>
              </w:rPr>
            </w:pPr>
          </w:p>
        </w:tc>
        <w:tc>
          <w:tcPr>
            <w:tcW w:w="656" w:type="pct"/>
            <w:shd w:val="clear" w:color="auto" w:fill="CCCCCC"/>
          </w:tcPr>
          <w:p w14:paraId="725FB9BE" w14:textId="77777777" w:rsidR="005C104F" w:rsidRPr="008B3376" w:rsidRDefault="005C104F" w:rsidP="005C104F">
            <w:pPr>
              <w:rPr>
                <w:rFonts w:asciiTheme="minorHAnsi" w:hAnsiTheme="minorHAnsi"/>
                <w:sz w:val="18"/>
                <w:szCs w:val="18"/>
              </w:rPr>
            </w:pPr>
          </w:p>
        </w:tc>
        <w:tc>
          <w:tcPr>
            <w:tcW w:w="475" w:type="pct"/>
            <w:shd w:val="clear" w:color="auto" w:fill="CCCCCC"/>
            <w:vAlign w:val="center"/>
          </w:tcPr>
          <w:p w14:paraId="5D65A815" w14:textId="77777777" w:rsidR="005C104F" w:rsidRPr="008B3376" w:rsidRDefault="00123A27" w:rsidP="00123A27">
            <w:pPr>
              <w:jc w:val="center"/>
              <w:rPr>
                <w:rFonts w:asciiTheme="minorHAnsi" w:hAnsiTheme="minorHAnsi"/>
                <w:b/>
                <w:sz w:val="18"/>
                <w:szCs w:val="18"/>
              </w:rPr>
            </w:pPr>
            <w:r w:rsidRPr="008B3376">
              <w:rPr>
                <w:rFonts w:asciiTheme="minorHAnsi" w:hAnsiTheme="minorHAnsi"/>
                <w:b/>
                <w:sz w:val="18"/>
                <w:szCs w:val="18"/>
              </w:rPr>
              <w:t>11,358,482</w:t>
            </w:r>
          </w:p>
        </w:tc>
      </w:tr>
    </w:tbl>
    <w:p w14:paraId="09061F41" w14:textId="77777777" w:rsidR="00955924" w:rsidRDefault="005A2DB4" w:rsidP="006D2CBF">
      <w:pPr>
        <w:spacing w:line="276" w:lineRule="auto"/>
        <w:rPr>
          <w:b/>
        </w:rPr>
        <w:sectPr w:rsidR="00955924" w:rsidSect="0005471D">
          <w:pgSz w:w="16838" w:h="11906" w:orient="landscape" w:code="9"/>
          <w:pgMar w:top="720" w:right="720" w:bottom="720" w:left="720" w:header="720" w:footer="432" w:gutter="0"/>
          <w:cols w:space="708"/>
          <w:titlePg/>
          <w:docGrid w:linePitch="360"/>
        </w:sectPr>
      </w:pPr>
      <w:r w:rsidRPr="005A2DB4">
        <w:rPr>
          <w:rFonts w:cs="Arial"/>
          <w:szCs w:val="22"/>
        </w:rPr>
        <w:t xml:space="preserve"> </w:t>
      </w:r>
    </w:p>
    <w:p w14:paraId="4AE9ABFF" w14:textId="77777777" w:rsidR="008F1069" w:rsidRPr="0086371F" w:rsidRDefault="00962E7C" w:rsidP="008F1069">
      <w:pPr>
        <w:pStyle w:val="Heading1"/>
      </w:pPr>
      <w:r>
        <w:lastRenderedPageBreak/>
        <w:t xml:space="preserve">Governance and </w:t>
      </w:r>
      <w:r w:rsidR="008F1069" w:rsidRPr="0086371F">
        <w:t>Management Arrangements</w:t>
      </w:r>
    </w:p>
    <w:p w14:paraId="01783600" w14:textId="14A8F43B" w:rsidR="00FF253B" w:rsidRDefault="00FF253B" w:rsidP="00FF253B">
      <w:pPr>
        <w:rPr>
          <w:szCs w:val="22"/>
        </w:rPr>
      </w:pPr>
      <w:r>
        <w:rPr>
          <w:szCs w:val="22"/>
        </w:rPr>
        <w:t xml:space="preserve">UNDP assumed its responsibilities as Principal Recipient of this Programme in 2015 following the decision of the PIRM CCM – the governance and advisory body of this Programme. This is a second </w:t>
      </w:r>
      <w:r w:rsidR="003E20D9">
        <w:rPr>
          <w:szCs w:val="22"/>
        </w:rPr>
        <w:t>three-year</w:t>
      </w:r>
      <w:r>
        <w:rPr>
          <w:szCs w:val="22"/>
        </w:rPr>
        <w:t xml:space="preserve"> Programme cycle covering 2018-2020 in continuation of the first cycle of 2015-2017.</w:t>
      </w:r>
    </w:p>
    <w:p w14:paraId="7BBC41BD" w14:textId="77777777" w:rsidR="00FF253B" w:rsidRDefault="00FF253B" w:rsidP="00FF253B">
      <w:pPr>
        <w:rPr>
          <w:szCs w:val="22"/>
        </w:rPr>
      </w:pPr>
      <w:r>
        <w:rPr>
          <w:szCs w:val="22"/>
        </w:rPr>
        <w:t xml:space="preserve"> </w:t>
      </w:r>
    </w:p>
    <w:p w14:paraId="0032E228" w14:textId="77777777" w:rsidR="008B3C0A" w:rsidRDefault="00A53E15" w:rsidP="008F1069">
      <w:pPr>
        <w:rPr>
          <w:szCs w:val="22"/>
        </w:rPr>
      </w:pPr>
      <w:r>
        <w:rPr>
          <w:szCs w:val="22"/>
        </w:rPr>
        <w:t>UNDP Pacific Office in Fiji directly implement</w:t>
      </w:r>
      <w:r w:rsidR="00FF253B">
        <w:rPr>
          <w:szCs w:val="22"/>
        </w:rPr>
        <w:t>s</w:t>
      </w:r>
      <w:r>
        <w:rPr>
          <w:szCs w:val="22"/>
        </w:rPr>
        <w:t xml:space="preserve"> this Multi-Country Programme covering 11 Pacific Island Countries. </w:t>
      </w:r>
      <w:r w:rsidR="008B3C0A">
        <w:rPr>
          <w:szCs w:val="22"/>
        </w:rPr>
        <w:t xml:space="preserve">The implementation will be governed by the UNDP and the Global Fund rules and regulations. </w:t>
      </w:r>
      <w:r w:rsidR="00972ADD">
        <w:rPr>
          <w:szCs w:val="22"/>
        </w:rPr>
        <w:t xml:space="preserve">The Programme Management Unit has been set up </w:t>
      </w:r>
      <w:r w:rsidR="00A3436B">
        <w:rPr>
          <w:szCs w:val="22"/>
        </w:rPr>
        <w:t xml:space="preserve">in Suva </w:t>
      </w:r>
      <w:r w:rsidR="00972ADD">
        <w:rPr>
          <w:szCs w:val="22"/>
        </w:rPr>
        <w:t xml:space="preserve">which reports directly to UNDP Country Director in the Pacific Office in Fiji. UNDP </w:t>
      </w:r>
      <w:r w:rsidR="00B22DB0">
        <w:rPr>
          <w:szCs w:val="22"/>
        </w:rPr>
        <w:t>Global Fund/</w:t>
      </w:r>
      <w:r w:rsidR="00972ADD">
        <w:rPr>
          <w:szCs w:val="22"/>
        </w:rPr>
        <w:t>Health Implementation Support Team in Geneva and New York will provide advisory services, guidance and technical assistance in Programme Implementation.</w:t>
      </w:r>
    </w:p>
    <w:p w14:paraId="3B1AC62A" w14:textId="77777777" w:rsidR="00972ADD" w:rsidRDefault="00972ADD" w:rsidP="008F1069">
      <w:pPr>
        <w:rPr>
          <w:szCs w:val="22"/>
        </w:rPr>
      </w:pPr>
    </w:p>
    <w:p w14:paraId="0D31047E" w14:textId="77777777" w:rsidR="00B22DB0" w:rsidRPr="00B22DB0" w:rsidRDefault="00B22DB0" w:rsidP="00B22DB0">
      <w:pPr>
        <w:rPr>
          <w:szCs w:val="22"/>
          <w:lang w:val="en-US"/>
        </w:rPr>
      </w:pPr>
      <w:r w:rsidRPr="00B22DB0">
        <w:rPr>
          <w:szCs w:val="22"/>
          <w:lang w:val="en-US"/>
        </w:rPr>
        <w:t xml:space="preserve">Except for matters specifically agreed to in a Grant Agreement, UNDP uses its standard operational framework for implementing Global Fund grants. Art. 2(a) of the UNDP–Global Fund Grant Regulations annexed to the </w:t>
      </w:r>
      <w:hyperlink r:id="rId28" w:tgtFrame="_blank" w:history="1">
        <w:r w:rsidRPr="00B22DB0">
          <w:rPr>
            <w:rStyle w:val="Hyperlink"/>
            <w:b/>
            <w:bCs/>
            <w:szCs w:val="22"/>
            <w:lang w:val="en-US"/>
          </w:rPr>
          <w:t>Framework Agreement</w:t>
        </w:r>
      </w:hyperlink>
      <w:r w:rsidRPr="00B22DB0">
        <w:rPr>
          <w:szCs w:val="22"/>
          <w:lang w:val="en-US"/>
        </w:rPr>
        <w:t xml:space="preserve"> concluded between UNDP and the Global Fund on 13 October 2016 (Grant Regulations) recognizes that UNDP will “</w:t>
      </w:r>
      <w:r w:rsidRPr="00B22DB0">
        <w:rPr>
          <w:i/>
          <w:iCs/>
          <w:szCs w:val="22"/>
          <w:lang w:val="en-US"/>
        </w:rPr>
        <w:t>implement or oversee the implementation of the Program in accordance with UNDP regulations, rules, policies and procedures and decisions of the UNDP Governing Bodies, as well as the terms of the relevant Grant Agreement.</w:t>
      </w:r>
      <w:r w:rsidRPr="00B22DB0">
        <w:rPr>
          <w:szCs w:val="22"/>
          <w:lang w:val="en-US"/>
        </w:rPr>
        <w:t>”  The term “UNDP Governing Bodies” principally refers to the United Nations General Assembly, Executive Board and internal oversight bodies (such as the Chief Executive Board (CEB), High Level Committee on Management (HLCM) and the UNDP Executive Group) and such other organs of the United Nations that possess the authority to pass decisions of general applicability under the Charter of the United Nations or the legal framework of UNDP.</w:t>
      </w:r>
    </w:p>
    <w:p w14:paraId="2C85FF5C" w14:textId="77777777" w:rsidR="00B22DB0" w:rsidRPr="00B22DB0" w:rsidRDefault="00B22DB0" w:rsidP="00B22DB0">
      <w:pPr>
        <w:rPr>
          <w:szCs w:val="22"/>
          <w:lang w:val="en-US"/>
        </w:rPr>
      </w:pPr>
      <w:r w:rsidRPr="00B22DB0">
        <w:rPr>
          <w:szCs w:val="22"/>
          <w:lang w:val="en-US"/>
        </w:rPr>
        <w:t xml:space="preserve">Project implementation must comply with the </w:t>
      </w:r>
      <w:hyperlink r:id="rId29" w:tgtFrame="_blank" w:history="1">
        <w:r w:rsidRPr="00B22DB0">
          <w:rPr>
            <w:rStyle w:val="Hyperlink"/>
            <w:b/>
            <w:bCs/>
            <w:szCs w:val="22"/>
            <w:lang w:val="en-US"/>
          </w:rPr>
          <w:t>UNDP Programme and Operations Policies and Procedures (</w:t>
        </w:r>
      </w:hyperlink>
      <w:hyperlink r:id="rId30" w:tgtFrame="_blank" w:history="1">
        <w:r w:rsidRPr="00B22DB0">
          <w:rPr>
            <w:rStyle w:val="Hyperlink"/>
            <w:b/>
            <w:bCs/>
            <w:szCs w:val="22"/>
            <w:lang w:val="en-US"/>
          </w:rPr>
          <w:t>POPP)</w:t>
        </w:r>
      </w:hyperlink>
      <w:r w:rsidRPr="00B22DB0">
        <w:rPr>
          <w:szCs w:val="22"/>
          <w:lang w:val="en-US"/>
        </w:rPr>
        <w:t xml:space="preserve">, and, particularly the section on </w:t>
      </w:r>
      <w:hyperlink r:id="rId31" w:tgtFrame="_blank" w:history="1">
        <w:r w:rsidRPr="00B22DB0">
          <w:rPr>
            <w:rStyle w:val="Hyperlink"/>
            <w:b/>
            <w:bCs/>
            <w:szCs w:val="22"/>
            <w:lang w:val="en-US"/>
          </w:rPr>
          <w:t>Programmes and Projects</w:t>
        </w:r>
      </w:hyperlink>
      <w:r w:rsidRPr="00B22DB0">
        <w:rPr>
          <w:szCs w:val="22"/>
          <w:lang w:val="en-US"/>
        </w:rPr>
        <w:t xml:space="preserve">.   Effective 1 March 2016, UNDP launched programming reforms that include new quality standards, new monitoring policy, revised project document template and changes to the Country Programme Action Plan (CPAP) requirement. Further information on UNDP’s programming reforms and access to the revised guidance and templates are available </w:t>
      </w:r>
      <w:hyperlink r:id="rId32" w:tgtFrame="_blank" w:history="1">
        <w:r w:rsidRPr="00B22DB0">
          <w:rPr>
            <w:rStyle w:val="Hyperlink"/>
            <w:b/>
            <w:bCs/>
            <w:szCs w:val="22"/>
            <w:lang w:val="en-US"/>
          </w:rPr>
          <w:t>here</w:t>
        </w:r>
      </w:hyperlink>
      <w:r w:rsidRPr="00B22DB0">
        <w:rPr>
          <w:szCs w:val="22"/>
          <w:lang w:val="en-US"/>
        </w:rPr>
        <w:t>.</w:t>
      </w:r>
    </w:p>
    <w:p w14:paraId="2BA23EFF" w14:textId="77777777" w:rsidR="00FF253B" w:rsidRDefault="00FF253B" w:rsidP="00B22DB0">
      <w:pPr>
        <w:rPr>
          <w:szCs w:val="22"/>
          <w:lang w:val="en-US"/>
        </w:rPr>
      </w:pPr>
    </w:p>
    <w:p w14:paraId="0A57768F" w14:textId="77777777" w:rsidR="00B22DB0" w:rsidRPr="00B22DB0" w:rsidRDefault="00B22DB0" w:rsidP="00B22DB0">
      <w:pPr>
        <w:rPr>
          <w:szCs w:val="22"/>
          <w:lang w:val="en-US"/>
        </w:rPr>
      </w:pPr>
      <w:r w:rsidRPr="00B22DB0">
        <w:rPr>
          <w:szCs w:val="22"/>
          <w:lang w:val="en-US"/>
        </w:rPr>
        <w:t xml:space="preserve">As Principal Recipient (PR), UNDP is legally responsible and financially accountable for implementation results. The nature of these responsibilities, as well as the high level of legal and financial exposure involved, call for the use of the Direct Implementation Modality (DIM) as the optimal implementation modality. As defined in the </w:t>
      </w:r>
      <w:hyperlink r:id="rId33" w:tgtFrame="_blank" w:history="1">
        <w:r w:rsidRPr="00B22DB0">
          <w:rPr>
            <w:rStyle w:val="Hyperlink"/>
            <w:b/>
            <w:bCs/>
            <w:szCs w:val="22"/>
            <w:lang w:val="en-US"/>
          </w:rPr>
          <w:t>UNDP POPP</w:t>
        </w:r>
      </w:hyperlink>
      <w:r w:rsidRPr="00B22DB0">
        <w:rPr>
          <w:szCs w:val="22"/>
          <w:lang w:val="en-US"/>
        </w:rPr>
        <w:t>, the requisite approvals need to be obtained for grants implemented under the DIM modality and Global Fund grants have, as a rule, been implemented under this modality. </w:t>
      </w:r>
    </w:p>
    <w:p w14:paraId="586C0F15" w14:textId="77777777" w:rsidR="00B22DB0" w:rsidRDefault="00B22DB0" w:rsidP="008F1069">
      <w:pPr>
        <w:rPr>
          <w:szCs w:val="22"/>
        </w:rPr>
      </w:pPr>
    </w:p>
    <w:p w14:paraId="448B8F3E" w14:textId="77777777" w:rsidR="00972ADD" w:rsidRDefault="00972ADD" w:rsidP="008F1069">
      <w:pPr>
        <w:rPr>
          <w:szCs w:val="22"/>
        </w:rPr>
      </w:pPr>
      <w:r>
        <w:rPr>
          <w:szCs w:val="22"/>
        </w:rPr>
        <w:t xml:space="preserve">As per UNDP rules, UNDP will engage with sub-recipients in 11 countries through sub-recipient agreement following appropriate selected process and sub-recipient’s capacity assessment. Funding to sub-recipients will be disbursed in line with the approved work plan and budget after submission and acceptance of quarterly programmatic and financial reports. </w:t>
      </w:r>
    </w:p>
    <w:p w14:paraId="3903059B" w14:textId="77777777" w:rsidR="00A3436B" w:rsidRDefault="00A3436B" w:rsidP="008F1069">
      <w:pPr>
        <w:rPr>
          <w:szCs w:val="22"/>
        </w:rPr>
      </w:pPr>
    </w:p>
    <w:p w14:paraId="43FADB1B" w14:textId="77777777" w:rsidR="00CC4A4F" w:rsidRDefault="00A3436B" w:rsidP="00CC4A4F">
      <w:pPr>
        <w:rPr>
          <w:szCs w:val="22"/>
          <w:lang w:val="en-US"/>
        </w:rPr>
      </w:pPr>
      <w:r>
        <w:rPr>
          <w:szCs w:val="22"/>
        </w:rPr>
        <w:t xml:space="preserve">PIRM CCM is the Programme governance and advisory body. </w:t>
      </w:r>
      <w:r w:rsidR="00CC4A4F" w:rsidRPr="00CC4A4F">
        <w:rPr>
          <w:szCs w:val="22"/>
          <w:lang w:val="en-US"/>
        </w:rPr>
        <w:t xml:space="preserve">The </w:t>
      </w:r>
      <w:r w:rsidR="00CC4A4F">
        <w:rPr>
          <w:szCs w:val="22"/>
          <w:lang w:val="en-US"/>
        </w:rPr>
        <w:t>Pacific Island</w:t>
      </w:r>
      <w:r>
        <w:rPr>
          <w:szCs w:val="22"/>
          <w:lang w:val="en-US"/>
        </w:rPr>
        <w:t>s</w:t>
      </w:r>
      <w:r w:rsidR="00CC4A4F">
        <w:rPr>
          <w:szCs w:val="22"/>
          <w:lang w:val="en-US"/>
        </w:rPr>
        <w:t xml:space="preserve"> Regional </w:t>
      </w:r>
      <w:r w:rsidR="00CC4A4F" w:rsidRPr="00CC4A4F">
        <w:rPr>
          <w:szCs w:val="22"/>
          <w:lang w:val="en-US"/>
        </w:rPr>
        <w:t>Country Coordinating Mechanism (</w:t>
      </w:r>
      <w:r>
        <w:rPr>
          <w:szCs w:val="22"/>
          <w:lang w:val="en-US"/>
        </w:rPr>
        <w:t xml:space="preserve">PIRM </w:t>
      </w:r>
      <w:r w:rsidR="00CC4A4F" w:rsidRPr="00CC4A4F">
        <w:rPr>
          <w:szCs w:val="22"/>
          <w:lang w:val="en-US"/>
        </w:rPr>
        <w:t xml:space="preserve">CCM), a country-level multi-stakeholder partnership, develops and submits grant proposals to the Global Fund based on priority needs at the national level. After grant approval, they oversee progress during implementation. </w:t>
      </w:r>
      <w:r>
        <w:rPr>
          <w:szCs w:val="22"/>
          <w:lang w:val="en-US"/>
        </w:rPr>
        <w:t>T</w:t>
      </w:r>
      <w:r w:rsidR="00CC4A4F" w:rsidRPr="00CC4A4F">
        <w:rPr>
          <w:szCs w:val="22"/>
          <w:lang w:val="en-US"/>
        </w:rPr>
        <w:t xml:space="preserve">he </w:t>
      </w:r>
      <w:r>
        <w:rPr>
          <w:szCs w:val="22"/>
          <w:lang w:val="en-US"/>
        </w:rPr>
        <w:t xml:space="preserve">PIRM </w:t>
      </w:r>
      <w:r w:rsidR="00CC4A4F" w:rsidRPr="00CC4A4F">
        <w:rPr>
          <w:szCs w:val="22"/>
          <w:lang w:val="en-US"/>
        </w:rPr>
        <w:t xml:space="preserve">CCM is responsible for overseeing the performance of the grants and making strategic decisions at key opportunities during grant implementation, including endorsing requests for reprogramming or changing implementation arrangements. It is important for the Principal Recipient (PR) to maintain regular communication with the </w:t>
      </w:r>
      <w:r>
        <w:rPr>
          <w:szCs w:val="22"/>
          <w:lang w:val="en-US"/>
        </w:rPr>
        <w:t xml:space="preserve">PIRM </w:t>
      </w:r>
      <w:r w:rsidR="00CC4A4F" w:rsidRPr="00CC4A4F">
        <w:rPr>
          <w:szCs w:val="22"/>
          <w:lang w:val="en-US"/>
        </w:rPr>
        <w:t>CCM at every stage of the grant cycle to ensure progress is actively monitored and any bottlenecks or challenges are addressed in a timely manner.</w:t>
      </w:r>
      <w:r w:rsidR="00FF253B">
        <w:rPr>
          <w:szCs w:val="22"/>
          <w:lang w:val="en-US"/>
        </w:rPr>
        <w:t xml:space="preserve"> The PIRM CCM has a wide representation from all 11 Pacific Island countries including representatives of the government, civil society and communities of people affected by HIV, TB and malaria. The PIRM CCM convenes once </w:t>
      </w:r>
      <w:r w:rsidR="00FF253B">
        <w:rPr>
          <w:szCs w:val="22"/>
          <w:lang w:val="en-US"/>
        </w:rPr>
        <w:lastRenderedPageBreak/>
        <w:t>a year where UNDP is making its annual progress report. The PIRM CCM has Executive Committee and Oversight Working Group which convene twice a year.</w:t>
      </w:r>
    </w:p>
    <w:p w14:paraId="09B485CF" w14:textId="77777777" w:rsidR="00A3436B" w:rsidRDefault="00A3436B" w:rsidP="00CC4A4F">
      <w:pPr>
        <w:rPr>
          <w:szCs w:val="22"/>
          <w:lang w:val="en-US"/>
        </w:rPr>
      </w:pPr>
    </w:p>
    <w:p w14:paraId="6D7E185C" w14:textId="4E6FD125" w:rsidR="00CC4A4F" w:rsidRPr="00CC4A4F" w:rsidRDefault="00A3436B" w:rsidP="00CC4A4F">
      <w:pPr>
        <w:rPr>
          <w:szCs w:val="22"/>
          <w:lang w:val="en-US"/>
        </w:rPr>
      </w:pPr>
      <w:r>
        <w:rPr>
          <w:szCs w:val="22"/>
          <w:lang w:val="en-US"/>
        </w:rPr>
        <w:t xml:space="preserve">UNDP interacts with PIRM CCM through </w:t>
      </w:r>
      <w:r w:rsidR="00AE4D7C">
        <w:rPr>
          <w:szCs w:val="22"/>
          <w:lang w:val="en-US"/>
        </w:rPr>
        <w:t>several</w:t>
      </w:r>
      <w:r>
        <w:rPr>
          <w:szCs w:val="22"/>
          <w:lang w:val="en-US"/>
        </w:rPr>
        <w:t xml:space="preserve"> ways:</w:t>
      </w:r>
    </w:p>
    <w:p w14:paraId="19796A2D" w14:textId="77777777" w:rsidR="00CC4A4F" w:rsidRPr="00CC4A4F" w:rsidRDefault="00CC4A4F" w:rsidP="00CC4A4F">
      <w:pPr>
        <w:numPr>
          <w:ilvl w:val="0"/>
          <w:numId w:val="33"/>
        </w:numPr>
        <w:rPr>
          <w:szCs w:val="22"/>
          <w:lang w:val="en-US"/>
        </w:rPr>
      </w:pPr>
      <w:r w:rsidRPr="00CC4A4F">
        <w:rPr>
          <w:szCs w:val="22"/>
          <w:lang w:val="en-US"/>
        </w:rPr>
        <w:t xml:space="preserve">PR regularly attends </w:t>
      </w:r>
      <w:r w:rsidR="00FF253B">
        <w:rPr>
          <w:szCs w:val="22"/>
          <w:lang w:val="en-US"/>
        </w:rPr>
        <w:t xml:space="preserve">PIRM </w:t>
      </w:r>
      <w:r w:rsidRPr="00CC4A4F">
        <w:rPr>
          <w:szCs w:val="22"/>
          <w:lang w:val="en-US"/>
        </w:rPr>
        <w:t>CCM meetings and provides updates on grant implementation progress and implementation issues;</w:t>
      </w:r>
    </w:p>
    <w:p w14:paraId="61EAF16D" w14:textId="77777777" w:rsidR="00CC4A4F" w:rsidRPr="00CC4A4F" w:rsidRDefault="00CC4A4F" w:rsidP="00CC4A4F">
      <w:pPr>
        <w:numPr>
          <w:ilvl w:val="0"/>
          <w:numId w:val="33"/>
        </w:numPr>
        <w:rPr>
          <w:szCs w:val="22"/>
          <w:lang w:val="en-US"/>
        </w:rPr>
      </w:pPr>
      <w:r w:rsidRPr="00CC4A4F">
        <w:rPr>
          <w:szCs w:val="22"/>
          <w:lang w:val="en-US"/>
        </w:rPr>
        <w:t xml:space="preserve">PR shares with the </w:t>
      </w:r>
      <w:r w:rsidR="00FF253B">
        <w:rPr>
          <w:szCs w:val="22"/>
          <w:lang w:val="en-US"/>
        </w:rPr>
        <w:t xml:space="preserve">PIRM </w:t>
      </w:r>
      <w:r w:rsidRPr="00CC4A4F">
        <w:rPr>
          <w:szCs w:val="22"/>
          <w:lang w:val="en-US"/>
        </w:rPr>
        <w:t>CCM progress updates and/or disbursement requests submitted to the Global Fund including the Global Fund feedback and decision;</w:t>
      </w:r>
    </w:p>
    <w:p w14:paraId="0D3CBB77" w14:textId="77777777" w:rsidR="00CC4A4F" w:rsidRPr="00CC4A4F" w:rsidRDefault="00CC4A4F" w:rsidP="00CC4A4F">
      <w:pPr>
        <w:numPr>
          <w:ilvl w:val="0"/>
          <w:numId w:val="33"/>
        </w:numPr>
        <w:rPr>
          <w:szCs w:val="22"/>
          <w:lang w:val="en-US"/>
        </w:rPr>
      </w:pPr>
      <w:r w:rsidRPr="00CC4A4F">
        <w:rPr>
          <w:szCs w:val="22"/>
          <w:lang w:val="en-US"/>
        </w:rPr>
        <w:t>PR proactively shares with the</w:t>
      </w:r>
      <w:r w:rsidR="00FF253B">
        <w:rPr>
          <w:szCs w:val="22"/>
          <w:lang w:val="en-US"/>
        </w:rPr>
        <w:t xml:space="preserve"> PIRM</w:t>
      </w:r>
      <w:r w:rsidRPr="00CC4A4F">
        <w:rPr>
          <w:szCs w:val="22"/>
          <w:lang w:val="en-US"/>
        </w:rPr>
        <w:t xml:space="preserve"> CCM any Performance Letters or Notification Letters shared by the Global Fund, in case the</w:t>
      </w:r>
      <w:r w:rsidR="00FF253B">
        <w:rPr>
          <w:szCs w:val="22"/>
          <w:lang w:val="en-US"/>
        </w:rPr>
        <w:t xml:space="preserve"> PIRM</w:t>
      </w:r>
      <w:r w:rsidRPr="00CC4A4F">
        <w:rPr>
          <w:szCs w:val="22"/>
          <w:lang w:val="en-US"/>
        </w:rPr>
        <w:t xml:space="preserve"> CCM was not copied;</w:t>
      </w:r>
    </w:p>
    <w:p w14:paraId="6DF0880A" w14:textId="77777777" w:rsidR="00CC4A4F" w:rsidRPr="00CC4A4F" w:rsidRDefault="00CC4A4F" w:rsidP="00CC4A4F">
      <w:pPr>
        <w:numPr>
          <w:ilvl w:val="0"/>
          <w:numId w:val="33"/>
        </w:numPr>
        <w:rPr>
          <w:szCs w:val="22"/>
          <w:lang w:val="en-US"/>
        </w:rPr>
      </w:pPr>
      <w:r w:rsidRPr="00CC4A4F">
        <w:rPr>
          <w:szCs w:val="22"/>
          <w:lang w:val="en-US"/>
        </w:rPr>
        <w:t xml:space="preserve">PR involves the </w:t>
      </w:r>
      <w:r w:rsidR="00FF253B">
        <w:rPr>
          <w:szCs w:val="22"/>
          <w:lang w:val="en-US"/>
        </w:rPr>
        <w:t xml:space="preserve">PIRM </w:t>
      </w:r>
      <w:r w:rsidRPr="00CC4A4F">
        <w:rPr>
          <w:szCs w:val="22"/>
          <w:lang w:val="en-US"/>
        </w:rPr>
        <w:t xml:space="preserve">CCM in any reprogramming and extension requests that they may submit to the Global Fund and provides evidence of </w:t>
      </w:r>
      <w:r w:rsidR="00FF253B">
        <w:rPr>
          <w:szCs w:val="22"/>
          <w:lang w:val="en-US"/>
        </w:rPr>
        <w:t xml:space="preserve">PIRM </w:t>
      </w:r>
      <w:r w:rsidRPr="00CC4A4F">
        <w:rPr>
          <w:szCs w:val="22"/>
          <w:lang w:val="en-US"/>
        </w:rPr>
        <w:t>CCM’s endorsement of the requests; and</w:t>
      </w:r>
    </w:p>
    <w:p w14:paraId="3F9FD03C" w14:textId="6C987459" w:rsidR="00CC4A4F" w:rsidRDefault="00CC4A4F" w:rsidP="00CC4A4F">
      <w:pPr>
        <w:numPr>
          <w:ilvl w:val="0"/>
          <w:numId w:val="33"/>
        </w:numPr>
        <w:rPr>
          <w:szCs w:val="22"/>
          <w:lang w:val="en-US"/>
        </w:rPr>
      </w:pPr>
      <w:r w:rsidRPr="00CC4A4F">
        <w:rPr>
          <w:szCs w:val="22"/>
          <w:lang w:val="en-US"/>
        </w:rPr>
        <w:t xml:space="preserve">At the time of grant closure, PR involves the </w:t>
      </w:r>
      <w:r w:rsidR="00FF253B">
        <w:rPr>
          <w:szCs w:val="22"/>
          <w:lang w:val="en-US"/>
        </w:rPr>
        <w:t xml:space="preserve">PIRM </w:t>
      </w:r>
      <w:r w:rsidRPr="00CC4A4F">
        <w:rPr>
          <w:szCs w:val="22"/>
          <w:lang w:val="en-US"/>
        </w:rPr>
        <w:t>CCM in the preparation of the closeout plan and budget that should be endorsed by the CCM prior to submission to the Global Fund for approval.</w:t>
      </w:r>
    </w:p>
    <w:p w14:paraId="2FB474EB" w14:textId="77777777" w:rsidR="00892A74" w:rsidRPr="00CC4A4F" w:rsidRDefault="00892A74" w:rsidP="00892A74">
      <w:pPr>
        <w:ind w:left="720"/>
        <w:rPr>
          <w:szCs w:val="22"/>
          <w:lang w:val="en-US"/>
        </w:rPr>
      </w:pPr>
    </w:p>
    <w:p w14:paraId="71045726" w14:textId="77777777" w:rsidR="00955924" w:rsidRDefault="003820D5" w:rsidP="008F1069">
      <w:r>
        <w:rPr>
          <w:noProof/>
          <w:lang w:val="en-US"/>
        </w:rPr>
        <mc:AlternateContent>
          <mc:Choice Requires="wps">
            <w:drawing>
              <wp:anchor distT="0" distB="0" distL="114300" distR="114300" simplePos="0" relativeHeight="251648512" behindDoc="0" locked="0" layoutInCell="1" allowOverlap="1" wp14:anchorId="6F7AE648" wp14:editId="58E1524A">
                <wp:simplePos x="0" y="0"/>
                <wp:positionH relativeFrom="column">
                  <wp:posOffset>703580</wp:posOffset>
                </wp:positionH>
                <wp:positionV relativeFrom="paragraph">
                  <wp:posOffset>13335</wp:posOffset>
                </wp:positionV>
                <wp:extent cx="4600575" cy="314325"/>
                <wp:effectExtent l="0" t="0" r="28575" b="28575"/>
                <wp:wrapNone/>
                <wp:docPr id="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14325"/>
                        </a:xfrm>
                        <a:prstGeom prst="rect">
                          <a:avLst/>
                        </a:prstGeom>
                        <a:solidFill>
                          <a:schemeClr val="accent1">
                            <a:lumMod val="40000"/>
                            <a:lumOff val="60000"/>
                          </a:schemeClr>
                        </a:solidFill>
                        <a:ln w="9525" algn="ctr">
                          <a:solidFill>
                            <a:srgbClr val="000000"/>
                          </a:solidFill>
                          <a:prstDash val="dash"/>
                          <a:miter lim="800000"/>
                          <a:headEnd/>
                          <a:tailEnd/>
                        </a:ln>
                        <a:effectLst/>
                        <a:extLst/>
                      </wps:spPr>
                      <wps:txbx>
                        <w:txbxContent>
                          <w:p w14:paraId="7445AC23" w14:textId="77777777" w:rsidR="00AF47A7" w:rsidRPr="003F0B87" w:rsidRDefault="00AF47A7" w:rsidP="003F0B87">
                            <w:pPr>
                              <w:jc w:val="center"/>
                              <w:rPr>
                                <w:b/>
                                <w:sz w:val="28"/>
                                <w:szCs w:val="28"/>
                              </w:rPr>
                            </w:pPr>
                            <w:r w:rsidRPr="003F0B87">
                              <w:rPr>
                                <w:b/>
                                <w:sz w:val="28"/>
                                <w:szCs w:val="28"/>
                              </w:rPr>
                              <w:t>Project Organisation 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AE648" id="Text Box 88" o:spid="_x0000_s1027" type="#_x0000_t202" style="position:absolute;left:0;text-align:left;margin-left:55.4pt;margin-top:1.05pt;width:362.25pt;height:24.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" fillcolor="#b4c6e7 [1300]">
                <v:stroke dashstyle="dash"/>
                <v:textbox>
                  <w:txbxContent>
                    <w:p w14:paraId="7445AC23" w14:textId="77777777" w:rsidR="00AF47A7" w:rsidRPr="003F0B87" w:rsidRDefault="00AF47A7" w:rsidP="003F0B87">
                      <w:pPr>
                        <w:jc w:val="center"/>
                        <w:rPr>
                          <w:b/>
                          <w:sz w:val="28"/>
                          <w:szCs w:val="28"/>
                        </w:rPr>
                      </w:pPr>
                      <w:r w:rsidRPr="003F0B87">
                        <w:rPr>
                          <w:b/>
                          <w:sz w:val="28"/>
                          <w:szCs w:val="28"/>
                        </w:rPr>
                        <w:t>Project Organisation Structure</w:t>
                      </w:r>
                    </w:p>
                  </w:txbxContent>
                </v:textbox>
              </v:shape>
            </w:pict>
          </mc:Fallback>
        </mc:AlternateContent>
      </w:r>
    </w:p>
    <w:p w14:paraId="4E904656" w14:textId="77777777" w:rsidR="003820D5" w:rsidRDefault="003820D5" w:rsidP="008F1069"/>
    <w:p w14:paraId="0FE74310" w14:textId="77777777" w:rsidR="003F0B87" w:rsidRDefault="007D11B2" w:rsidP="008F1069">
      <w:r>
        <w:rPr>
          <w:noProof/>
          <w:lang w:val="en-US"/>
        </w:rPr>
        <mc:AlternateContent>
          <mc:Choice Requires="wpi">
            <w:drawing>
              <wp:anchor distT="0" distB="0" distL="114300" distR="114300" simplePos="0" relativeHeight="251665920" behindDoc="0" locked="0" layoutInCell="1" allowOverlap="1" wp14:anchorId="3A7DF2CE" wp14:editId="0CD8AD3E">
                <wp:simplePos x="0" y="0"/>
                <wp:positionH relativeFrom="column">
                  <wp:posOffset>4164310</wp:posOffset>
                </wp:positionH>
                <wp:positionV relativeFrom="paragraph">
                  <wp:posOffset>1586785</wp:posOffset>
                </wp:positionV>
                <wp:extent cx="360" cy="360"/>
                <wp:effectExtent l="38100" t="38100" r="57150" b="57150"/>
                <wp:wrapNone/>
                <wp:docPr id="3" name="Ink 3"/>
                <wp:cNvGraphicFramePr/>
                <a:graphic xmlns:a="http://schemas.openxmlformats.org/drawingml/2006/main">
                  <a:graphicData uri="http://schemas.microsoft.com/office/word/2010/wordprocessingInk">
                    <w14:contentPart bwMode="auto" r:id="rId34">
                      <w14:nvContentPartPr>
                        <w14:cNvContentPartPr/>
                      </w14:nvContentPartPr>
                      <w14:xfrm>
                        <a:off x="0" y="0"/>
                        <a:ext cx="360" cy="360"/>
                      </w14:xfrm>
                    </w14:contentPart>
                  </a:graphicData>
                </a:graphic>
              </wp:anchor>
            </w:drawing>
          </mc:Choice>
          <mc:Fallback>
            <w:pict>
              <v:shapetype w14:anchorId="1C986FC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327.2pt;margin-top:124.25pt;width:1.45pt;height:1.45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">
                <v:imagedata r:id="rId41" o:title=""/>
              </v:shape>
            </w:pict>
          </mc:Fallback>
        </mc:AlternateContent>
      </w:r>
    </w:p>
    <w:p w14:paraId="36046CEB" w14:textId="77777777" w:rsidR="003F0B87" w:rsidRDefault="003820D5" w:rsidP="008F1069">
      <w:pPr>
        <w:sectPr w:rsidR="003F0B87" w:rsidSect="00955924">
          <w:pgSz w:w="11906" w:h="16838" w:code="9"/>
          <w:pgMar w:top="864" w:right="1152" w:bottom="864" w:left="1152" w:header="720" w:footer="432" w:gutter="0"/>
          <w:cols w:space="708"/>
          <w:titlePg/>
          <w:docGrid w:linePitch="360"/>
        </w:sectPr>
      </w:pPr>
      <w:r>
        <w:rPr>
          <w:noProof/>
        </w:rPr>
        <mc:AlternateContent>
          <mc:Choice Requires="wps">
            <w:drawing>
              <wp:anchor distT="0" distB="0" distL="114300" distR="114300" simplePos="0" relativeHeight="251666944" behindDoc="0" locked="0" layoutInCell="1" allowOverlap="1" wp14:anchorId="63CEAB2C" wp14:editId="0A89AEA6">
                <wp:simplePos x="0" y="0"/>
                <wp:positionH relativeFrom="column">
                  <wp:posOffset>3611880</wp:posOffset>
                </wp:positionH>
                <wp:positionV relativeFrom="paragraph">
                  <wp:posOffset>1629410</wp:posOffset>
                </wp:positionV>
                <wp:extent cx="425450" cy="0"/>
                <wp:effectExtent l="0" t="0" r="0" b="0"/>
                <wp:wrapNone/>
                <wp:docPr id="9" name="Straight Arrow Connector 9"/>
                <wp:cNvGraphicFramePr/>
                <a:graphic xmlns:a="http://schemas.openxmlformats.org/drawingml/2006/main">
                  <a:graphicData uri="http://schemas.microsoft.com/office/word/2010/wordprocessingShape">
                    <wps:wsp>
                      <wps:cNvCnPr/>
                      <wps:spPr>
                        <a:xfrm>
                          <a:off x="0" y="0"/>
                          <a:ext cx="425450" cy="0"/>
                        </a:xfrm>
                        <a:prstGeom prst="straightConnector1">
                          <a:avLst/>
                        </a:prstGeom>
                        <a:ln w="9525" cap="flat" cmpd="sng" algn="ctr">
                          <a:solidFill>
                            <a:schemeClr val="accent6"/>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type w14:anchorId="132EC54C" id="_x0000_t32" coordsize="21600,21600" o:spt="32" o:oned="t" path="m,l21600,21600e" filled="f">
                <v:path arrowok="t" fillok="f" o:connecttype="none"/>
                <o:lock v:ext="edit" shapetype="t"/>
              </v:shapetype>
              <v:shape id="Straight Arrow Connector 9" o:spid="_x0000_s1026" type="#_x0000_t32" style="position:absolute;margin-left:284.4pt;margin-top:128.3pt;width:33.5pt;height:0;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" strokecolor="#70ad47 [3209]">
                <v:stroke dashstyle="dash"/>
              </v:shape>
            </w:pict>
          </mc:Fallback>
        </mc:AlternateContent>
      </w:r>
      <w:r w:rsidR="008547DD">
        <w:rPr>
          <w:noProof/>
        </w:rPr>
        <w:drawing>
          <wp:inline distT="0" distB="0" distL="0" distR="0" wp14:anchorId="5EFDCCDA" wp14:editId="49A8AA07">
            <wp:extent cx="6097270" cy="3236595"/>
            <wp:effectExtent l="0" t="57150" r="0" b="59055"/>
            <wp:docPr id="6" name="Diagram 6">
              <a:extLst xmlns:a="http://schemas.openxmlformats.org/drawingml/2006/main">
                <a:ext uri="{FF2B5EF4-FFF2-40B4-BE49-F238E27FC236}">
                  <a16:creationId xmlns:a16="http://schemas.microsoft.com/office/drawing/2014/main" id="{7E228441-304F-4ECE-9167-B0F1BA79683B}"/>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62D33E5F" w14:textId="77777777" w:rsidR="008F1069" w:rsidRDefault="008F1069" w:rsidP="0043514A">
      <w:pPr>
        <w:pStyle w:val="Heading1"/>
      </w:pPr>
      <w:r>
        <w:lastRenderedPageBreak/>
        <w:t>Legal Context</w:t>
      </w:r>
      <w:r w:rsidR="00041F71">
        <w:t xml:space="preserve"> </w:t>
      </w:r>
    </w:p>
    <w:p w14:paraId="5D0CBBE5" w14:textId="77777777" w:rsidR="005E763F" w:rsidRPr="008D60DE" w:rsidRDefault="005E763F" w:rsidP="005E763F">
      <w:pPr>
        <w:rPr>
          <w:rFonts w:cs="Arial"/>
          <w:sz w:val="20"/>
          <w:szCs w:val="20"/>
        </w:rPr>
      </w:pPr>
      <w:r w:rsidRPr="008D60DE">
        <w:rPr>
          <w:rFonts w:cs="Arial"/>
          <w:sz w:val="20"/>
          <w:szCs w:val="20"/>
        </w:rPr>
        <w:t xml:space="preserve">This project document shall be the instrument referred to as such in Article 1 of the Standard Basic Assistance Agreement between the Government of </w:t>
      </w:r>
      <w:r w:rsidR="00BB576A">
        <w:rPr>
          <w:rFonts w:cs="Arial"/>
          <w:sz w:val="20"/>
          <w:szCs w:val="20"/>
        </w:rPr>
        <w:t>Fiji</w:t>
      </w:r>
      <w:r w:rsidRPr="008D60DE">
        <w:rPr>
          <w:rFonts w:cs="Arial"/>
          <w:sz w:val="20"/>
          <w:szCs w:val="20"/>
        </w:rPr>
        <w:t xml:space="preserve"> and UNDP, signed on </w:t>
      </w:r>
      <w:r w:rsidR="00BB576A" w:rsidRPr="00BB576A">
        <w:rPr>
          <w:rFonts w:cs="Arial"/>
          <w:i/>
          <w:iCs/>
          <w:sz w:val="20"/>
          <w:szCs w:val="20"/>
        </w:rPr>
        <w:t xml:space="preserve">which was signed by </w:t>
      </w:r>
      <w:r w:rsidR="00BB576A" w:rsidRPr="00BB576A">
        <w:rPr>
          <w:rFonts w:cs="Arial"/>
          <w:b/>
          <w:bCs/>
          <w:i/>
          <w:iCs/>
          <w:sz w:val="20"/>
          <w:szCs w:val="20"/>
        </w:rPr>
        <w:t>both parties on 30 October 1970 and the Letter of Agreement dated 1 November 1975</w:t>
      </w:r>
      <w:r w:rsidRPr="008D60DE">
        <w:rPr>
          <w:rFonts w:cs="Arial"/>
          <w:sz w:val="20"/>
          <w:szCs w:val="20"/>
        </w:rPr>
        <w:t>.   All references in the SBAA to “Executing Agency” shall be deemed to refer to “Implementing Partner.”</w:t>
      </w:r>
    </w:p>
    <w:p w14:paraId="4C9123EC" w14:textId="77777777" w:rsidR="00BB576A" w:rsidRDefault="00BB576A" w:rsidP="005E763F">
      <w:pPr>
        <w:rPr>
          <w:rFonts w:cs="Arial"/>
          <w:sz w:val="20"/>
          <w:szCs w:val="20"/>
        </w:rPr>
      </w:pPr>
    </w:p>
    <w:p w14:paraId="771BE581" w14:textId="77777777" w:rsidR="00C3114E" w:rsidRPr="00C3114E" w:rsidRDefault="00C3114E" w:rsidP="005E763F">
      <w:pPr>
        <w:rPr>
          <w:rFonts w:cs="Arial"/>
          <w:sz w:val="20"/>
          <w:szCs w:val="20"/>
        </w:rPr>
      </w:pPr>
      <w:r w:rsidRPr="00C3114E">
        <w:rPr>
          <w:rFonts w:cs="Arial"/>
          <w:sz w:val="20"/>
          <w:szCs w:val="20"/>
        </w:rPr>
        <w:t xml:space="preserve">This project will be implemented by </w:t>
      </w:r>
      <w:r w:rsidR="00BB576A">
        <w:rPr>
          <w:rFonts w:cs="Arial"/>
          <w:sz w:val="20"/>
          <w:szCs w:val="20"/>
        </w:rPr>
        <w:t>UNDP Pacific Office in Fiji</w:t>
      </w:r>
      <w:r w:rsidR="00983566" w:rsidRPr="00C3114E">
        <w:rPr>
          <w:rFonts w:cs="Arial"/>
          <w:sz w:val="20"/>
          <w:szCs w:val="20"/>
        </w:rPr>
        <w:t xml:space="preserve"> </w:t>
      </w:r>
      <w:r w:rsidRPr="00C3114E">
        <w:rPr>
          <w:rFonts w:cs="Arial"/>
          <w:sz w:val="20"/>
          <w:szCs w:val="20"/>
        </w:rPr>
        <w:t>(“Implementing Partner”) in accordance with its financial regulations, rules, practices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w:t>
      </w:r>
    </w:p>
    <w:p w14:paraId="04407EBA" w14:textId="77777777" w:rsidR="00C3114E" w:rsidRPr="00AF24DC" w:rsidRDefault="00C3114E" w:rsidP="005E763F">
      <w:pPr>
        <w:rPr>
          <w:rFonts w:cs="Arial"/>
          <w:sz w:val="20"/>
          <w:szCs w:val="20"/>
        </w:rPr>
      </w:pPr>
    </w:p>
    <w:p w14:paraId="394A5899" w14:textId="77777777" w:rsidR="00CF1E32" w:rsidRPr="00B350E1" w:rsidRDefault="00B350E1" w:rsidP="00C3114E">
      <w:pPr>
        <w:pStyle w:val="Heading1"/>
      </w:pPr>
      <w:r w:rsidRPr="00B350E1">
        <w:t xml:space="preserve">Risk Management </w:t>
      </w:r>
    </w:p>
    <w:p w14:paraId="7435B3CE" w14:textId="77777777" w:rsidR="005E763F" w:rsidRPr="0003120E" w:rsidRDefault="005E763F" w:rsidP="005E763F">
      <w:pPr>
        <w:rPr>
          <w:rFonts w:cs="Arial"/>
          <w:b/>
          <w:sz w:val="20"/>
          <w:szCs w:val="20"/>
        </w:rPr>
      </w:pPr>
      <w:r w:rsidRPr="0003120E">
        <w:rPr>
          <w:rFonts w:cs="Arial"/>
          <w:b/>
          <w:sz w:val="20"/>
          <w:szCs w:val="20"/>
        </w:rPr>
        <w:t>Option b. UNDP (DIM)</w:t>
      </w:r>
    </w:p>
    <w:p w14:paraId="4B3FD7F4" w14:textId="77777777" w:rsidR="005E763F" w:rsidRPr="00DC1C4D" w:rsidRDefault="005E763F" w:rsidP="002D667E">
      <w:pPr>
        <w:pStyle w:val="PlainText"/>
        <w:numPr>
          <w:ilvl w:val="0"/>
          <w:numId w:val="7"/>
        </w:numPr>
        <w:ind w:left="360"/>
        <w:jc w:val="both"/>
        <w:rPr>
          <w:rFonts w:ascii="Arial" w:hAnsi="Arial" w:cs="Arial"/>
        </w:rPr>
      </w:pPr>
      <w:r w:rsidRPr="00DC1C4D">
        <w:rPr>
          <w:rFonts w:ascii="Arial" w:hAnsi="Arial" w:cs="Arial"/>
        </w:rPr>
        <w:t xml:space="preserve">UNDP as the Implementing Partner </w:t>
      </w:r>
      <w:r w:rsidR="00950B90">
        <w:rPr>
          <w:rFonts w:ascii="Arial" w:hAnsi="Arial" w:cs="Arial"/>
        </w:rPr>
        <w:t>will</w:t>
      </w:r>
      <w:r w:rsidR="00950B90" w:rsidRPr="00DC1C4D">
        <w:rPr>
          <w:rFonts w:ascii="Arial" w:hAnsi="Arial" w:cs="Arial"/>
        </w:rPr>
        <w:t xml:space="preserve"> </w:t>
      </w:r>
      <w:r w:rsidRPr="00DC1C4D">
        <w:rPr>
          <w:rFonts w:ascii="Arial" w:hAnsi="Arial" w:cs="Arial"/>
        </w:rPr>
        <w:t xml:space="preserve">comply with the policies, procedures and practices of the United Nations </w:t>
      </w:r>
      <w:r>
        <w:rPr>
          <w:rFonts w:ascii="Arial" w:hAnsi="Arial" w:cs="Arial"/>
        </w:rPr>
        <w:t>S</w:t>
      </w:r>
      <w:r w:rsidRPr="00DC1C4D">
        <w:rPr>
          <w:rFonts w:ascii="Arial" w:hAnsi="Arial" w:cs="Arial"/>
        </w:rPr>
        <w:t xml:space="preserve">ecurity </w:t>
      </w:r>
      <w:r>
        <w:rPr>
          <w:rFonts w:ascii="Arial" w:hAnsi="Arial" w:cs="Arial"/>
        </w:rPr>
        <w:t>M</w:t>
      </w:r>
      <w:r w:rsidRPr="00DC1C4D">
        <w:rPr>
          <w:rFonts w:ascii="Arial" w:hAnsi="Arial" w:cs="Arial"/>
        </w:rPr>
        <w:t xml:space="preserve">anagement </w:t>
      </w:r>
      <w:r>
        <w:rPr>
          <w:rFonts w:ascii="Arial" w:hAnsi="Arial" w:cs="Arial"/>
        </w:rPr>
        <w:t>S</w:t>
      </w:r>
      <w:r w:rsidRPr="00DC1C4D">
        <w:rPr>
          <w:rFonts w:ascii="Arial" w:hAnsi="Arial" w:cs="Arial"/>
        </w:rPr>
        <w:t>ystem</w:t>
      </w:r>
      <w:r>
        <w:rPr>
          <w:rFonts w:ascii="Arial" w:hAnsi="Arial" w:cs="Arial"/>
        </w:rPr>
        <w:t xml:space="preserve"> (UNSMS</w:t>
      </w:r>
      <w:r w:rsidRPr="00DC1C4D">
        <w:rPr>
          <w:rFonts w:ascii="Arial" w:hAnsi="Arial" w:cs="Arial"/>
        </w:rPr>
        <w:t>.</w:t>
      </w:r>
      <w:r>
        <w:rPr>
          <w:rFonts w:ascii="Arial" w:hAnsi="Arial" w:cs="Arial"/>
        </w:rPr>
        <w:t>)</w:t>
      </w:r>
    </w:p>
    <w:p w14:paraId="6B4C77B1" w14:textId="77777777" w:rsidR="005E763F" w:rsidRPr="00DC1C4D" w:rsidRDefault="005E763F" w:rsidP="005E763F">
      <w:pPr>
        <w:pStyle w:val="PlainText"/>
        <w:ind w:left="360"/>
        <w:jc w:val="both"/>
        <w:rPr>
          <w:rFonts w:ascii="Arial" w:hAnsi="Arial" w:cs="Arial"/>
        </w:rPr>
      </w:pPr>
    </w:p>
    <w:p w14:paraId="6F98A926" w14:textId="77777777" w:rsidR="005E763F" w:rsidRPr="00DC1C4D" w:rsidRDefault="005E763F" w:rsidP="002D667E">
      <w:pPr>
        <w:pStyle w:val="PlainText"/>
        <w:numPr>
          <w:ilvl w:val="0"/>
          <w:numId w:val="7"/>
        </w:numPr>
        <w:spacing w:after="240"/>
        <w:ind w:left="360"/>
        <w:jc w:val="both"/>
        <w:rPr>
          <w:rFonts w:ascii="Arial" w:hAnsi="Arial" w:cs="Arial"/>
        </w:rPr>
      </w:pPr>
      <w:r>
        <w:rPr>
          <w:rFonts w:ascii="Arial" w:hAnsi="Arial" w:cs="Arial"/>
        </w:rPr>
        <w:t xml:space="preserve">UNDP </w:t>
      </w:r>
      <w:r w:rsidR="00602A96" w:rsidRPr="00DC1C4D">
        <w:rPr>
          <w:rFonts w:ascii="Arial" w:hAnsi="Arial" w:cs="Arial"/>
        </w:rPr>
        <w:t xml:space="preserve">as the Implementing Partner </w:t>
      </w:r>
      <w:r w:rsidR="00144D89">
        <w:rPr>
          <w:rFonts w:ascii="Arial" w:hAnsi="Arial" w:cs="Arial"/>
        </w:rPr>
        <w:t>will</w:t>
      </w:r>
      <w:r w:rsidRPr="00DC1C4D">
        <w:rPr>
          <w:rFonts w:ascii="Arial" w:hAnsi="Arial" w:cs="Arial"/>
        </w:rPr>
        <w:t xml:space="preserve"> undertake all reasonable efforts to ensure that none of the [project funds]</w:t>
      </w:r>
      <w:r w:rsidRPr="00DC1C4D">
        <w:rPr>
          <w:rStyle w:val="FootnoteReference"/>
          <w:rFonts w:cs="Arial"/>
        </w:rPr>
        <w:footnoteReference w:id="12"/>
      </w:r>
      <w:r w:rsidRPr="00DC1C4D">
        <w:rPr>
          <w:rFonts w:ascii="Arial" w:hAnsi="Arial" w:cs="Arial"/>
        </w:rPr>
        <w:t xml:space="preserve"> [UNDP funds received pursuant to the Project Document]</w:t>
      </w:r>
      <w:r w:rsidRPr="00DC1C4D">
        <w:rPr>
          <w:rStyle w:val="FootnoteReference"/>
          <w:rFonts w:cs="Arial"/>
        </w:rPr>
        <w:footnoteReference w:id="13"/>
      </w:r>
      <w:r w:rsidRPr="00DC1C4D">
        <w:rPr>
          <w:rFonts w:ascii="Arial" w:hAnsi="Arial" w:cs="Arial"/>
        </w:rPr>
        <w:t xml:space="preserve">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47" w:history="1">
        <w:r w:rsidR="00B26ECA" w:rsidRPr="00B26ECA">
          <w:rPr>
            <w:rStyle w:val="Hyperlink"/>
            <w:rFonts w:ascii="Arial" w:hAnsi="Arial" w:cs="Arial"/>
          </w:rPr>
          <w:t>http://www.un.org/sc/committees/1267/aq_sanctions_list.shtml</w:t>
        </w:r>
      </w:hyperlink>
      <w:r w:rsidRPr="00DC1C4D">
        <w:rPr>
          <w:rFonts w:ascii="Arial" w:hAnsi="Arial" w:cs="Arial"/>
          <w:color w:val="000080"/>
        </w:rPr>
        <w:t xml:space="preserve">. </w:t>
      </w:r>
      <w:r w:rsidRPr="00DC1C4D">
        <w:rPr>
          <w:rFonts w:ascii="Arial" w:hAnsi="Arial" w:cs="Arial"/>
        </w:rPr>
        <w:t xml:space="preserve"> This provision must be included in all sub-contracts or sub-agreements entered into under this Project Document.</w:t>
      </w:r>
    </w:p>
    <w:p w14:paraId="4E9E0DB7" w14:textId="77777777" w:rsidR="005E763F" w:rsidRPr="003C2517" w:rsidRDefault="00950B90" w:rsidP="002D667E">
      <w:pPr>
        <w:pStyle w:val="ListParagraph"/>
        <w:numPr>
          <w:ilvl w:val="0"/>
          <w:numId w:val="7"/>
        </w:numPr>
        <w:spacing w:before="100" w:beforeAutospacing="1" w:after="240"/>
        <w:ind w:left="360"/>
        <w:rPr>
          <w:rFonts w:cs="Arial"/>
          <w:sz w:val="20"/>
          <w:szCs w:val="20"/>
          <w:u w:val="single"/>
        </w:rPr>
      </w:pPr>
      <w:r>
        <w:rPr>
          <w:rFonts w:cs="Arial"/>
          <w:sz w:val="20"/>
          <w:szCs w:val="20"/>
        </w:rPr>
        <w:t>S</w:t>
      </w:r>
      <w:r w:rsidR="005E763F" w:rsidRPr="003C2517">
        <w:rPr>
          <w:rFonts w:cs="Arial"/>
          <w:sz w:val="20"/>
          <w:szCs w:val="20"/>
        </w:rPr>
        <w:t xml:space="preserve">ocial and environmental sustainability will be enhanced through application of the UNDP Social and Environmental Standards (http://www.undp.org/ses) and related Accountability Mechanism (http://www.undp.org/secu-srm).  </w:t>
      </w:r>
      <w:r w:rsidR="005E763F" w:rsidRPr="003C2517">
        <w:rPr>
          <w:rFonts w:cs="Arial"/>
          <w:color w:val="000000"/>
          <w:sz w:val="20"/>
          <w:szCs w:val="20"/>
        </w:rPr>
        <w:t> </w:t>
      </w:r>
    </w:p>
    <w:p w14:paraId="20810983" w14:textId="77777777" w:rsidR="005E763F" w:rsidRPr="003C2517" w:rsidRDefault="00B26ECA" w:rsidP="002D667E">
      <w:pPr>
        <w:pStyle w:val="Default"/>
        <w:numPr>
          <w:ilvl w:val="0"/>
          <w:numId w:val="7"/>
        </w:numPr>
        <w:ind w:left="360"/>
        <w:jc w:val="both"/>
        <w:rPr>
          <w:rFonts w:ascii="Arial" w:hAnsi="Arial" w:cs="Arial"/>
          <w:sz w:val="20"/>
          <w:szCs w:val="20"/>
        </w:rPr>
      </w:pPr>
      <w:r>
        <w:rPr>
          <w:rFonts w:ascii="Arial" w:hAnsi="Arial" w:cs="Arial"/>
          <w:color w:val="101010"/>
          <w:spacing w:val="-6"/>
          <w:kern w:val="1"/>
          <w:sz w:val="20"/>
          <w:szCs w:val="20"/>
        </w:rPr>
        <w:t>UNDP as t</w:t>
      </w:r>
      <w:r w:rsidRPr="003C2517">
        <w:rPr>
          <w:rFonts w:ascii="Arial" w:hAnsi="Arial" w:cs="Arial"/>
          <w:color w:val="101010"/>
          <w:spacing w:val="-6"/>
          <w:kern w:val="1"/>
          <w:sz w:val="20"/>
          <w:szCs w:val="20"/>
        </w:rPr>
        <w:t xml:space="preserve">he </w:t>
      </w:r>
      <w:r w:rsidR="005E763F" w:rsidRPr="003C2517">
        <w:rPr>
          <w:rFonts w:ascii="Arial" w:hAnsi="Arial" w:cs="Arial"/>
          <w:color w:val="101010"/>
          <w:spacing w:val="-6"/>
          <w:kern w:val="1"/>
          <w:sz w:val="20"/>
          <w:szCs w:val="20"/>
        </w:rPr>
        <w:t xml:space="preserve">Implementing Partner </w:t>
      </w:r>
      <w:r w:rsidR="00950B90">
        <w:rPr>
          <w:rFonts w:ascii="Arial" w:hAnsi="Arial" w:cs="Arial"/>
          <w:color w:val="101010"/>
          <w:spacing w:val="-6"/>
          <w:kern w:val="1"/>
          <w:sz w:val="20"/>
          <w:szCs w:val="20"/>
        </w:rPr>
        <w:t>will</w:t>
      </w:r>
      <w:r w:rsidR="005E763F" w:rsidRPr="003C2517">
        <w:rPr>
          <w:rFonts w:ascii="Arial" w:hAnsi="Arial" w:cs="Arial"/>
          <w:color w:val="101010"/>
          <w:spacing w:val="-6"/>
          <w:kern w:val="1"/>
          <w:sz w:val="20"/>
          <w:szCs w:val="20"/>
        </w:rPr>
        <w:t xml:space="preserve">: (a) conduct project and programme-related activities in a manner consistent with the UNDP Social and Environmental Standards, (b) implement any management or mitigation plan prepared for the project or programme to comply with such standards, </w:t>
      </w:r>
      <w:r w:rsidR="005E763F">
        <w:rPr>
          <w:rFonts w:ascii="Arial" w:hAnsi="Arial" w:cs="Arial"/>
          <w:color w:val="101010"/>
          <w:spacing w:val="-6"/>
          <w:kern w:val="1"/>
          <w:sz w:val="20"/>
          <w:szCs w:val="20"/>
        </w:rPr>
        <w:t>and</w:t>
      </w:r>
      <w:r w:rsidR="005E763F" w:rsidRPr="003C2517">
        <w:rPr>
          <w:rFonts w:ascii="Arial" w:hAnsi="Arial" w:cs="Arial"/>
          <w:color w:val="101010"/>
          <w:spacing w:val="-6"/>
          <w:kern w:val="1"/>
          <w:sz w:val="20"/>
          <w:szCs w:val="20"/>
        </w:rPr>
        <w:t xml:space="preserve"> (c) engage in a constructive and timely manner to address any concerns and complaints raised through the Accountability Mechanism. </w:t>
      </w:r>
      <w:r w:rsidR="005E763F" w:rsidRPr="003C2517">
        <w:rPr>
          <w:rFonts w:ascii="Arial" w:hAnsi="Arial" w:cs="Arial"/>
          <w:color w:val="141414"/>
          <w:spacing w:val="-4"/>
          <w:sz w:val="20"/>
          <w:szCs w:val="20"/>
          <w:lang w:val="en-GB"/>
        </w:rPr>
        <w:t>UNDP</w:t>
      </w:r>
      <w:r w:rsidR="005E763F" w:rsidRPr="003C2517">
        <w:rPr>
          <w:rFonts w:ascii="Arial" w:hAnsi="Arial" w:cs="Arial"/>
          <w:sz w:val="20"/>
          <w:szCs w:val="20"/>
          <w:lang w:val="en-GB"/>
        </w:rPr>
        <w:t xml:space="preserve"> will seek to ensure that communities and other project stakeholders are informed of and have access to the Accountability Mechanism. </w:t>
      </w:r>
    </w:p>
    <w:p w14:paraId="1156ACE0" w14:textId="77777777" w:rsidR="005E763F" w:rsidRDefault="005E763F" w:rsidP="002D667E">
      <w:pPr>
        <w:pStyle w:val="ListParagraph"/>
        <w:numPr>
          <w:ilvl w:val="0"/>
          <w:numId w:val="7"/>
        </w:numPr>
        <w:spacing w:before="240" w:after="240"/>
        <w:ind w:left="360"/>
        <w:rPr>
          <w:rFonts w:cs="Arial"/>
          <w:spacing w:val="-4"/>
          <w:sz w:val="20"/>
          <w:szCs w:val="20"/>
        </w:rPr>
      </w:pPr>
      <w:r w:rsidRPr="003C2517">
        <w:rPr>
          <w:rFonts w:cs="Arial"/>
          <w:spacing w:val="-4"/>
          <w:sz w:val="20"/>
          <w:szCs w:val="20"/>
        </w:rPr>
        <w:t xml:space="preserve">All signatories to the Project Document shall cooperate in good faith with any exercise to evaluate </w:t>
      </w:r>
      <w:r>
        <w:rPr>
          <w:rFonts w:cs="Arial"/>
          <w:spacing w:val="-4"/>
          <w:sz w:val="20"/>
          <w:szCs w:val="20"/>
        </w:rPr>
        <w:t xml:space="preserve">any programme or project-related commitments or </w:t>
      </w:r>
      <w:r w:rsidRPr="003C2517">
        <w:rPr>
          <w:rFonts w:cs="Arial"/>
          <w:spacing w:val="-4"/>
          <w:sz w:val="20"/>
          <w:szCs w:val="20"/>
        </w:rPr>
        <w:t>compliance with the UNDP Soc</w:t>
      </w:r>
      <w:r>
        <w:rPr>
          <w:rFonts w:cs="Arial"/>
          <w:spacing w:val="-4"/>
          <w:sz w:val="20"/>
          <w:szCs w:val="20"/>
        </w:rPr>
        <w:t xml:space="preserve">ial and Environmental Standards. This includes providing access to </w:t>
      </w:r>
      <w:r w:rsidRPr="003C2517">
        <w:rPr>
          <w:rFonts w:cs="Arial"/>
          <w:spacing w:val="-4"/>
          <w:sz w:val="20"/>
          <w:szCs w:val="20"/>
        </w:rPr>
        <w:t xml:space="preserve">project sites, relevant personnel, </w:t>
      </w:r>
      <w:r>
        <w:rPr>
          <w:rFonts w:cs="Arial"/>
          <w:spacing w:val="-4"/>
          <w:sz w:val="20"/>
          <w:szCs w:val="20"/>
        </w:rPr>
        <w:t>information, and documentation.</w:t>
      </w:r>
    </w:p>
    <w:p w14:paraId="4532CF63" w14:textId="77777777" w:rsidR="00C301BF" w:rsidRPr="00C301BF" w:rsidRDefault="00C301BF" w:rsidP="002D667E">
      <w:pPr>
        <w:numPr>
          <w:ilvl w:val="0"/>
          <w:numId w:val="7"/>
        </w:numPr>
        <w:autoSpaceDE w:val="0"/>
        <w:autoSpaceDN w:val="0"/>
        <w:adjustRightInd w:val="0"/>
        <w:spacing w:after="0"/>
        <w:ind w:left="360"/>
        <w:rPr>
          <w:rFonts w:eastAsia="Calibri" w:cs="Arial"/>
          <w:color w:val="000000"/>
          <w:sz w:val="20"/>
          <w:szCs w:val="20"/>
          <w:lang w:val="en-US"/>
        </w:rPr>
      </w:pPr>
      <w:r>
        <w:rPr>
          <w:rFonts w:eastAsia="Calibri" w:cs="Arial"/>
          <w:color w:val="000000"/>
          <w:sz w:val="20"/>
          <w:szCs w:val="20"/>
          <w:lang w:val="en-US"/>
        </w:rPr>
        <w:t>UNDP as t</w:t>
      </w:r>
      <w:r w:rsidR="00B26ECA" w:rsidRPr="00E168B8">
        <w:rPr>
          <w:rFonts w:eastAsia="Calibri" w:cs="Arial"/>
          <w:color w:val="000000"/>
          <w:sz w:val="20"/>
          <w:szCs w:val="20"/>
          <w:lang w:val="en-US"/>
        </w:rPr>
        <w:t xml:space="preserve">he Implementing Partner </w:t>
      </w:r>
      <w:r w:rsidR="00950B90">
        <w:rPr>
          <w:rFonts w:eastAsia="Calibri" w:cs="Arial"/>
          <w:color w:val="000000"/>
          <w:sz w:val="20"/>
          <w:szCs w:val="20"/>
          <w:lang w:val="en-US"/>
        </w:rPr>
        <w:t>wi</w:t>
      </w:r>
      <w:r>
        <w:rPr>
          <w:rFonts w:eastAsia="Calibri" w:cs="Arial"/>
          <w:color w:val="000000"/>
          <w:sz w:val="20"/>
          <w:szCs w:val="20"/>
          <w:lang w:val="en-US"/>
        </w:rPr>
        <w:t xml:space="preserve">ll ensure that </w:t>
      </w:r>
      <w:r w:rsidR="00237B80">
        <w:rPr>
          <w:rFonts w:cs="Arial"/>
          <w:sz w:val="20"/>
          <w:szCs w:val="20"/>
        </w:rPr>
        <w:t>the following obligations are binding on each</w:t>
      </w:r>
      <w:r>
        <w:rPr>
          <w:rFonts w:cs="Arial"/>
          <w:sz w:val="20"/>
          <w:szCs w:val="20"/>
        </w:rPr>
        <w:t xml:space="preserve"> </w:t>
      </w:r>
      <w:r w:rsidR="00237B80">
        <w:rPr>
          <w:rFonts w:cs="Arial"/>
          <w:sz w:val="20"/>
          <w:szCs w:val="20"/>
        </w:rPr>
        <w:t>r</w:t>
      </w:r>
      <w:r>
        <w:rPr>
          <w:rFonts w:cs="Arial"/>
          <w:sz w:val="20"/>
          <w:szCs w:val="20"/>
        </w:rPr>
        <w:t xml:space="preserve">esponsible </w:t>
      </w:r>
      <w:r w:rsidR="00237B80">
        <w:rPr>
          <w:rFonts w:cs="Arial"/>
          <w:sz w:val="20"/>
          <w:szCs w:val="20"/>
        </w:rPr>
        <w:t>p</w:t>
      </w:r>
      <w:r>
        <w:rPr>
          <w:rFonts w:cs="Arial"/>
          <w:sz w:val="20"/>
          <w:szCs w:val="20"/>
        </w:rPr>
        <w:t>arty, subcontractor and sub-recipient:</w:t>
      </w:r>
    </w:p>
    <w:p w14:paraId="494AE3C7" w14:textId="77777777" w:rsidR="00C301BF" w:rsidRDefault="00C301BF" w:rsidP="004F00E0">
      <w:pPr>
        <w:autoSpaceDE w:val="0"/>
        <w:autoSpaceDN w:val="0"/>
        <w:adjustRightInd w:val="0"/>
        <w:spacing w:after="0"/>
        <w:ind w:left="360"/>
        <w:rPr>
          <w:rFonts w:eastAsia="Calibri" w:cs="Arial"/>
          <w:color w:val="000000"/>
          <w:sz w:val="20"/>
          <w:szCs w:val="20"/>
          <w:lang w:val="en-US"/>
        </w:rPr>
      </w:pPr>
    </w:p>
    <w:p w14:paraId="591128D3" w14:textId="77777777" w:rsidR="00983566" w:rsidRDefault="00983566" w:rsidP="002D667E">
      <w:pPr>
        <w:numPr>
          <w:ilvl w:val="1"/>
          <w:numId w:val="7"/>
        </w:numPr>
        <w:autoSpaceDE w:val="0"/>
        <w:autoSpaceDN w:val="0"/>
        <w:adjustRightInd w:val="0"/>
        <w:spacing w:after="0"/>
        <w:rPr>
          <w:rFonts w:cs="Arial"/>
          <w:sz w:val="20"/>
          <w:szCs w:val="20"/>
        </w:rPr>
      </w:pPr>
      <w:r w:rsidRPr="008D60DE">
        <w:rPr>
          <w:rFonts w:cs="Arial"/>
          <w:sz w:val="20"/>
          <w:szCs w:val="20"/>
        </w:rPr>
        <w:t xml:space="preserve">Consistent with the Article III of the SBAA </w:t>
      </w:r>
      <w:r w:rsidRPr="008D60DE">
        <w:rPr>
          <w:rFonts w:cs="Arial"/>
          <w:i/>
          <w:sz w:val="20"/>
          <w:szCs w:val="20"/>
        </w:rPr>
        <w:t>[or the Supplemental Provisions</w:t>
      </w:r>
      <w:r>
        <w:rPr>
          <w:rFonts w:cs="Arial"/>
          <w:i/>
          <w:sz w:val="20"/>
          <w:szCs w:val="20"/>
        </w:rPr>
        <w:t xml:space="preserve"> to the Project Document</w:t>
      </w:r>
      <w:r w:rsidRPr="008D60DE">
        <w:rPr>
          <w:rFonts w:cs="Arial"/>
          <w:i/>
          <w:sz w:val="20"/>
          <w:szCs w:val="20"/>
        </w:rPr>
        <w:t>]</w:t>
      </w:r>
      <w:r w:rsidRPr="008D60DE">
        <w:rPr>
          <w:rFonts w:cs="Arial"/>
          <w:sz w:val="20"/>
          <w:szCs w:val="20"/>
        </w:rPr>
        <w:t xml:space="preserve">, the responsibility for the safety and security of </w:t>
      </w:r>
      <w:r>
        <w:rPr>
          <w:rFonts w:cs="Arial"/>
          <w:sz w:val="20"/>
          <w:szCs w:val="20"/>
        </w:rPr>
        <w:t>each</w:t>
      </w:r>
      <w:r w:rsidRPr="008D60DE">
        <w:rPr>
          <w:rFonts w:cs="Arial"/>
          <w:sz w:val="20"/>
          <w:szCs w:val="20"/>
        </w:rPr>
        <w:t xml:space="preserve"> </w:t>
      </w:r>
      <w:r>
        <w:rPr>
          <w:rFonts w:cs="Arial"/>
          <w:sz w:val="20"/>
          <w:szCs w:val="20"/>
        </w:rPr>
        <w:t>responsible party, subcontractor and sub-recipient</w:t>
      </w:r>
      <w:r>
        <w:rPr>
          <w:rFonts w:eastAsia="Calibri" w:cs="Arial"/>
          <w:color w:val="000000"/>
          <w:sz w:val="20"/>
          <w:szCs w:val="20"/>
          <w:lang w:val="en-US"/>
        </w:rPr>
        <w:t xml:space="preserve"> </w:t>
      </w:r>
      <w:r w:rsidRPr="008D60DE">
        <w:rPr>
          <w:rFonts w:cs="Arial"/>
          <w:sz w:val="20"/>
          <w:szCs w:val="20"/>
        </w:rPr>
        <w:t xml:space="preserve">and its personnel and property, and of UNDP’s property in </w:t>
      </w:r>
      <w:r>
        <w:rPr>
          <w:rFonts w:cs="Arial"/>
          <w:sz w:val="20"/>
          <w:szCs w:val="20"/>
        </w:rPr>
        <w:t>such</w:t>
      </w:r>
      <w:r w:rsidRPr="008D60DE">
        <w:rPr>
          <w:rFonts w:cs="Arial"/>
          <w:sz w:val="20"/>
          <w:szCs w:val="20"/>
        </w:rPr>
        <w:t xml:space="preserve"> </w:t>
      </w:r>
      <w:r>
        <w:rPr>
          <w:rFonts w:cs="Arial"/>
          <w:sz w:val="20"/>
          <w:szCs w:val="20"/>
        </w:rPr>
        <w:t>responsible party’s, subcontractor’s and sub-recipient’s</w:t>
      </w:r>
      <w:r w:rsidRPr="008D60DE">
        <w:rPr>
          <w:rFonts w:cs="Arial"/>
          <w:sz w:val="20"/>
          <w:szCs w:val="20"/>
        </w:rPr>
        <w:t xml:space="preserve"> custody, rests with </w:t>
      </w:r>
      <w:r>
        <w:rPr>
          <w:rFonts w:cs="Arial"/>
          <w:sz w:val="20"/>
          <w:szCs w:val="20"/>
        </w:rPr>
        <w:t>such responsible party, subcontractor and sub-recipient</w:t>
      </w:r>
      <w:r w:rsidRPr="008D60DE">
        <w:rPr>
          <w:rFonts w:cs="Arial"/>
          <w:sz w:val="20"/>
          <w:szCs w:val="20"/>
        </w:rPr>
        <w:t xml:space="preserve">.  To this end, </w:t>
      </w:r>
      <w:r>
        <w:rPr>
          <w:rFonts w:cs="Arial"/>
          <w:sz w:val="20"/>
          <w:szCs w:val="20"/>
        </w:rPr>
        <w:t>each</w:t>
      </w:r>
      <w:r w:rsidRPr="008D60DE">
        <w:rPr>
          <w:rFonts w:cs="Arial"/>
          <w:sz w:val="20"/>
          <w:szCs w:val="20"/>
        </w:rPr>
        <w:t xml:space="preserve"> </w:t>
      </w:r>
      <w:r>
        <w:rPr>
          <w:rFonts w:cs="Arial"/>
          <w:sz w:val="20"/>
          <w:szCs w:val="20"/>
        </w:rPr>
        <w:t>responsible party, subcontractor and sub-recipient</w:t>
      </w:r>
      <w:r>
        <w:rPr>
          <w:rFonts w:eastAsia="Calibri" w:cs="Arial"/>
          <w:color w:val="000000"/>
          <w:sz w:val="20"/>
          <w:szCs w:val="20"/>
          <w:lang w:val="en-US"/>
        </w:rPr>
        <w:t xml:space="preserve"> </w:t>
      </w:r>
      <w:r w:rsidRPr="008D60DE">
        <w:rPr>
          <w:rFonts w:cs="Arial"/>
          <w:sz w:val="20"/>
          <w:szCs w:val="20"/>
        </w:rPr>
        <w:t>shall</w:t>
      </w:r>
      <w:r>
        <w:rPr>
          <w:rFonts w:cs="Arial"/>
          <w:sz w:val="20"/>
          <w:szCs w:val="20"/>
        </w:rPr>
        <w:t>:</w:t>
      </w:r>
    </w:p>
    <w:p w14:paraId="02581733" w14:textId="77777777" w:rsidR="00983566" w:rsidRPr="00D46469" w:rsidRDefault="00983566" w:rsidP="002D667E">
      <w:pPr>
        <w:numPr>
          <w:ilvl w:val="2"/>
          <w:numId w:val="7"/>
        </w:numPr>
        <w:rPr>
          <w:rFonts w:cs="Arial"/>
          <w:sz w:val="20"/>
          <w:szCs w:val="20"/>
        </w:rPr>
      </w:pPr>
      <w:r w:rsidRPr="00D46469">
        <w:rPr>
          <w:rFonts w:cs="Arial"/>
          <w:sz w:val="20"/>
          <w:szCs w:val="20"/>
        </w:rPr>
        <w:t>put in place an appropriate security plan and maintain the security plan, taking into account the security situation in the country where the project is being carried;</w:t>
      </w:r>
    </w:p>
    <w:p w14:paraId="087EAC43" w14:textId="77777777" w:rsidR="00983566" w:rsidRPr="00D46469" w:rsidRDefault="00983566" w:rsidP="002D667E">
      <w:pPr>
        <w:numPr>
          <w:ilvl w:val="2"/>
          <w:numId w:val="7"/>
        </w:numPr>
        <w:rPr>
          <w:rFonts w:cs="Arial"/>
          <w:sz w:val="20"/>
          <w:szCs w:val="20"/>
        </w:rPr>
      </w:pPr>
      <w:r w:rsidRPr="00D46469">
        <w:rPr>
          <w:rFonts w:cs="Arial"/>
          <w:sz w:val="20"/>
          <w:szCs w:val="20"/>
        </w:rPr>
        <w:t xml:space="preserve">assume all risks and liabilities related to </w:t>
      </w:r>
      <w:r>
        <w:rPr>
          <w:rFonts w:cs="Arial"/>
          <w:sz w:val="20"/>
          <w:szCs w:val="20"/>
        </w:rPr>
        <w:t>such</w:t>
      </w:r>
      <w:r w:rsidRPr="008D60DE">
        <w:rPr>
          <w:rFonts w:cs="Arial"/>
          <w:sz w:val="20"/>
          <w:szCs w:val="20"/>
        </w:rPr>
        <w:t xml:space="preserve"> </w:t>
      </w:r>
      <w:r>
        <w:rPr>
          <w:rFonts w:cs="Arial"/>
          <w:sz w:val="20"/>
          <w:szCs w:val="20"/>
        </w:rPr>
        <w:t>responsible party’s, subcontractor’s and sub-recipient’s</w:t>
      </w:r>
      <w:r w:rsidRPr="008D60DE">
        <w:rPr>
          <w:rFonts w:cs="Arial"/>
          <w:sz w:val="20"/>
          <w:szCs w:val="20"/>
        </w:rPr>
        <w:t xml:space="preserve"> </w:t>
      </w:r>
      <w:r w:rsidRPr="00D46469">
        <w:rPr>
          <w:rFonts w:cs="Arial"/>
          <w:sz w:val="20"/>
          <w:szCs w:val="20"/>
        </w:rPr>
        <w:t>security, and the full implementation of the security plan.</w:t>
      </w:r>
    </w:p>
    <w:p w14:paraId="7EA34AAC" w14:textId="77777777" w:rsidR="00983566" w:rsidRDefault="00983566" w:rsidP="00983566">
      <w:pPr>
        <w:autoSpaceDE w:val="0"/>
        <w:autoSpaceDN w:val="0"/>
        <w:adjustRightInd w:val="0"/>
        <w:spacing w:after="0"/>
        <w:ind w:left="1440"/>
        <w:rPr>
          <w:rFonts w:cs="Arial"/>
          <w:sz w:val="20"/>
          <w:szCs w:val="20"/>
        </w:rPr>
      </w:pPr>
    </w:p>
    <w:p w14:paraId="5974B27E" w14:textId="77777777" w:rsidR="00983566" w:rsidRDefault="00983566" w:rsidP="002D667E">
      <w:pPr>
        <w:numPr>
          <w:ilvl w:val="1"/>
          <w:numId w:val="7"/>
        </w:numPr>
        <w:autoSpaceDE w:val="0"/>
        <w:autoSpaceDN w:val="0"/>
        <w:adjustRightInd w:val="0"/>
        <w:spacing w:after="0"/>
        <w:rPr>
          <w:rFonts w:cs="Arial"/>
          <w:sz w:val="20"/>
          <w:szCs w:val="20"/>
        </w:rPr>
      </w:pPr>
      <w:r w:rsidRPr="008D60DE">
        <w:rPr>
          <w:rFonts w:cs="Arial"/>
          <w:sz w:val="20"/>
          <w:szCs w:val="20"/>
        </w:rPr>
        <w:lastRenderedPageBreak/>
        <w:t xml:space="preserve">UNDP reserves the right to verify whether such a plan is in place, and to suggest modifications to the plan when necessary. Failure to maintain and implement an appropriate security plan as required hereunder shall be deemed a breach of the </w:t>
      </w:r>
      <w:r>
        <w:rPr>
          <w:rFonts w:cs="Arial"/>
          <w:sz w:val="20"/>
          <w:szCs w:val="20"/>
        </w:rPr>
        <w:t>responsible party’s, subcontractor’s and sub-recipient’s</w:t>
      </w:r>
      <w:r w:rsidRPr="008D60DE">
        <w:rPr>
          <w:rFonts w:cs="Arial"/>
          <w:sz w:val="20"/>
          <w:szCs w:val="20"/>
        </w:rPr>
        <w:t xml:space="preserve"> obligations under this Project Document.</w:t>
      </w:r>
    </w:p>
    <w:p w14:paraId="6CF06CCE" w14:textId="77777777" w:rsidR="00983566" w:rsidRPr="00983566" w:rsidRDefault="00983566" w:rsidP="00983566">
      <w:pPr>
        <w:autoSpaceDE w:val="0"/>
        <w:autoSpaceDN w:val="0"/>
        <w:adjustRightInd w:val="0"/>
        <w:spacing w:after="0"/>
        <w:ind w:left="1440"/>
        <w:rPr>
          <w:rFonts w:cs="Arial"/>
          <w:sz w:val="20"/>
          <w:szCs w:val="20"/>
        </w:rPr>
      </w:pPr>
    </w:p>
    <w:p w14:paraId="5E8AFD4A" w14:textId="77777777" w:rsidR="00B26ECA" w:rsidRPr="00E168B8" w:rsidRDefault="00123A7A" w:rsidP="002D667E">
      <w:pPr>
        <w:numPr>
          <w:ilvl w:val="1"/>
          <w:numId w:val="7"/>
        </w:numPr>
        <w:autoSpaceDE w:val="0"/>
        <w:autoSpaceDN w:val="0"/>
        <w:adjustRightInd w:val="0"/>
        <w:spacing w:after="0"/>
        <w:rPr>
          <w:rFonts w:eastAsia="Calibri" w:cs="Arial"/>
          <w:color w:val="000000"/>
          <w:sz w:val="20"/>
          <w:szCs w:val="20"/>
          <w:lang w:val="en-US"/>
        </w:rPr>
      </w:pPr>
      <w:r>
        <w:rPr>
          <w:rFonts w:cs="Arial"/>
          <w:sz w:val="20"/>
          <w:szCs w:val="20"/>
        </w:rPr>
        <w:t xml:space="preserve">Each </w:t>
      </w:r>
      <w:r w:rsidR="00237B80">
        <w:rPr>
          <w:rFonts w:cs="Arial"/>
          <w:sz w:val="20"/>
          <w:szCs w:val="20"/>
        </w:rPr>
        <w:t>r</w:t>
      </w:r>
      <w:r>
        <w:rPr>
          <w:rFonts w:cs="Arial"/>
          <w:sz w:val="20"/>
          <w:szCs w:val="20"/>
        </w:rPr>
        <w:t xml:space="preserve">esponsible </w:t>
      </w:r>
      <w:r w:rsidR="00237B80">
        <w:rPr>
          <w:rFonts w:cs="Arial"/>
          <w:sz w:val="20"/>
          <w:szCs w:val="20"/>
        </w:rPr>
        <w:t>p</w:t>
      </w:r>
      <w:r>
        <w:rPr>
          <w:rFonts w:cs="Arial"/>
          <w:sz w:val="20"/>
          <w:szCs w:val="20"/>
        </w:rPr>
        <w:t>arty, subcontractor and sub-recipient</w:t>
      </w:r>
      <w:r w:rsidR="00C301BF">
        <w:rPr>
          <w:rFonts w:eastAsia="Calibri" w:cs="Arial"/>
          <w:color w:val="000000"/>
          <w:sz w:val="20"/>
          <w:szCs w:val="20"/>
          <w:lang w:val="en-US"/>
        </w:rPr>
        <w:t xml:space="preserve"> will </w:t>
      </w:r>
      <w:r w:rsidR="00B26ECA" w:rsidRPr="00E168B8">
        <w:rPr>
          <w:rFonts w:eastAsia="Calibri" w:cs="Arial"/>
          <w:color w:val="000000"/>
          <w:sz w:val="20"/>
          <w:szCs w:val="20"/>
          <w:lang w:val="en-US"/>
        </w:rPr>
        <w:t xml:space="preserve">take appropriate steps to prevent misuse of funds, fraud or corruption, by its officials, consultants, </w:t>
      </w:r>
      <w:r w:rsidR="00237B80">
        <w:rPr>
          <w:rFonts w:eastAsia="Calibri" w:cs="Arial"/>
          <w:color w:val="000000"/>
          <w:sz w:val="20"/>
          <w:szCs w:val="20"/>
          <w:lang w:val="en-US"/>
        </w:rPr>
        <w:t>subcontractors and sub-recipients</w:t>
      </w:r>
      <w:r w:rsidR="00B26ECA" w:rsidRPr="00E168B8">
        <w:rPr>
          <w:rFonts w:eastAsia="Calibri" w:cs="Arial"/>
          <w:color w:val="000000"/>
          <w:sz w:val="20"/>
          <w:szCs w:val="20"/>
          <w:lang w:val="en-US"/>
        </w:rPr>
        <w:t xml:space="preserve"> in implementing the project or programme or using the UNDP funds.  </w:t>
      </w:r>
      <w:r w:rsidR="00C301BF">
        <w:rPr>
          <w:rFonts w:eastAsia="Calibri" w:cs="Arial"/>
          <w:color w:val="000000"/>
          <w:sz w:val="20"/>
          <w:szCs w:val="20"/>
          <w:lang w:val="en-US"/>
        </w:rPr>
        <w:t>It</w:t>
      </w:r>
      <w:r w:rsidR="00B26ECA" w:rsidRPr="00E168B8">
        <w:rPr>
          <w:rFonts w:eastAsia="Calibri" w:cs="Arial"/>
          <w:color w:val="000000"/>
          <w:sz w:val="20"/>
          <w:szCs w:val="20"/>
          <w:lang w:val="en-US"/>
        </w:rPr>
        <w:t xml:space="preserve"> will ensure that </w:t>
      </w:r>
      <w:r w:rsidR="00C301BF">
        <w:rPr>
          <w:rFonts w:eastAsia="Calibri" w:cs="Arial"/>
          <w:color w:val="000000"/>
          <w:sz w:val="20"/>
          <w:szCs w:val="20"/>
          <w:lang w:val="en-US"/>
        </w:rPr>
        <w:t>its</w:t>
      </w:r>
      <w:r w:rsidR="00B26ECA" w:rsidRPr="00E168B8">
        <w:rPr>
          <w:rFonts w:eastAsia="Calibri" w:cs="Arial"/>
          <w:color w:val="000000"/>
          <w:sz w:val="20"/>
          <w:szCs w:val="20"/>
          <w:lang w:val="en-US"/>
        </w:rPr>
        <w:t xml:space="preserve"> financial management, anti-corruption and anti-fraud policies are in place and enforced for all funding received from or through UNDP.</w:t>
      </w:r>
    </w:p>
    <w:p w14:paraId="1523F3CD" w14:textId="77777777" w:rsidR="00B26ECA" w:rsidRPr="00E168B8" w:rsidRDefault="00B26ECA" w:rsidP="004F00E0">
      <w:pPr>
        <w:autoSpaceDE w:val="0"/>
        <w:autoSpaceDN w:val="0"/>
        <w:adjustRightInd w:val="0"/>
        <w:spacing w:after="0"/>
        <w:ind w:left="360"/>
        <w:rPr>
          <w:rFonts w:eastAsia="Calibri" w:cs="Arial"/>
          <w:color w:val="000000"/>
          <w:sz w:val="20"/>
          <w:szCs w:val="20"/>
          <w:lang w:val="en-US"/>
        </w:rPr>
      </w:pPr>
    </w:p>
    <w:p w14:paraId="1F4CB2E0" w14:textId="77777777" w:rsidR="00B26ECA" w:rsidRPr="00E168B8" w:rsidRDefault="00B26ECA" w:rsidP="002D667E">
      <w:pPr>
        <w:numPr>
          <w:ilvl w:val="1"/>
          <w:numId w:val="7"/>
        </w:numPr>
        <w:autoSpaceDE w:val="0"/>
        <w:autoSpaceDN w:val="0"/>
        <w:adjustRightInd w:val="0"/>
        <w:spacing w:after="0"/>
        <w:rPr>
          <w:rFonts w:eastAsia="Calibri" w:cs="Arial"/>
          <w:color w:val="000000"/>
          <w:sz w:val="20"/>
          <w:szCs w:val="20"/>
          <w:lang w:val="en-US"/>
        </w:rPr>
      </w:pPr>
      <w:r w:rsidRPr="00E168B8">
        <w:rPr>
          <w:rFonts w:eastAsia="Calibri" w:cs="Arial"/>
          <w:color w:val="000000"/>
          <w:sz w:val="20"/>
          <w:szCs w:val="20"/>
          <w:lang w:val="en-US"/>
        </w:rPr>
        <w:t xml:space="preserve">The requirements of the following documents, then in force at the time of signature of the Project Document, apply to </w:t>
      </w:r>
      <w:r w:rsidR="00123A7A">
        <w:rPr>
          <w:rFonts w:cs="Arial"/>
          <w:sz w:val="20"/>
          <w:szCs w:val="20"/>
        </w:rPr>
        <w:t xml:space="preserve">each </w:t>
      </w:r>
      <w:r w:rsidR="00237B80">
        <w:rPr>
          <w:rFonts w:cs="Arial"/>
          <w:sz w:val="20"/>
          <w:szCs w:val="20"/>
        </w:rPr>
        <w:t>r</w:t>
      </w:r>
      <w:r w:rsidR="00123A7A">
        <w:rPr>
          <w:rFonts w:cs="Arial"/>
          <w:sz w:val="20"/>
          <w:szCs w:val="20"/>
        </w:rPr>
        <w:t xml:space="preserve">esponsible </w:t>
      </w:r>
      <w:r w:rsidR="00237B80">
        <w:rPr>
          <w:rFonts w:cs="Arial"/>
          <w:sz w:val="20"/>
          <w:szCs w:val="20"/>
        </w:rPr>
        <w:t>p</w:t>
      </w:r>
      <w:r w:rsidR="00123A7A">
        <w:rPr>
          <w:rFonts w:cs="Arial"/>
          <w:sz w:val="20"/>
          <w:szCs w:val="20"/>
        </w:rPr>
        <w:t>arty, subcontractor and sub-recipient</w:t>
      </w:r>
      <w:r w:rsidRPr="00E168B8">
        <w:rPr>
          <w:rFonts w:eastAsia="Calibri" w:cs="Arial"/>
          <w:color w:val="000000"/>
          <w:sz w:val="20"/>
          <w:szCs w:val="20"/>
          <w:lang w:val="en-US"/>
        </w:rPr>
        <w:t xml:space="preserve">: </w:t>
      </w:r>
      <w:r w:rsidRPr="00E168B8">
        <w:rPr>
          <w:rFonts w:eastAsia="Calibri" w:cs="Arial"/>
          <w:bCs/>
          <w:color w:val="000000"/>
          <w:sz w:val="20"/>
          <w:szCs w:val="20"/>
          <w:lang w:val="en-US"/>
        </w:rPr>
        <w:t>(a)</w:t>
      </w:r>
      <w:r w:rsidRPr="00E168B8">
        <w:rPr>
          <w:rFonts w:eastAsia="Calibri" w:cs="Arial"/>
          <w:b/>
          <w:bCs/>
          <w:color w:val="000000"/>
          <w:sz w:val="20"/>
          <w:szCs w:val="20"/>
          <w:lang w:val="en-US"/>
        </w:rPr>
        <w:t xml:space="preserve"> </w:t>
      </w:r>
      <w:r w:rsidRPr="00E168B8">
        <w:rPr>
          <w:rFonts w:eastAsia="Calibri" w:cs="Arial"/>
          <w:color w:val="000000"/>
          <w:sz w:val="20"/>
          <w:szCs w:val="20"/>
          <w:lang w:val="en-US"/>
        </w:rPr>
        <w:t xml:space="preserve">UNDP Policy on Fraud and other Corrupt Practices and </w:t>
      </w:r>
      <w:r w:rsidRPr="00E168B8">
        <w:rPr>
          <w:rFonts w:eastAsia="Calibri" w:cs="Arial"/>
          <w:bCs/>
          <w:color w:val="000000"/>
          <w:sz w:val="20"/>
          <w:szCs w:val="20"/>
          <w:lang w:val="en-US"/>
        </w:rPr>
        <w:t>(b)</w:t>
      </w:r>
      <w:r w:rsidRPr="00E168B8">
        <w:rPr>
          <w:rFonts w:eastAsia="Calibri" w:cs="Arial"/>
          <w:b/>
          <w:bCs/>
          <w:color w:val="000000"/>
          <w:sz w:val="20"/>
          <w:szCs w:val="20"/>
          <w:lang w:val="en-US"/>
        </w:rPr>
        <w:t xml:space="preserve"> </w:t>
      </w:r>
      <w:r w:rsidRPr="00E168B8">
        <w:rPr>
          <w:rFonts w:eastAsia="Calibri" w:cs="Arial"/>
          <w:color w:val="000000"/>
          <w:sz w:val="20"/>
          <w:szCs w:val="20"/>
          <w:lang w:val="en-US"/>
        </w:rPr>
        <w:t xml:space="preserve">UNDP Office of Audit and Investigations Investigation Guidelines. </w:t>
      </w:r>
      <w:r w:rsidR="00123A7A">
        <w:rPr>
          <w:rFonts w:cs="Arial"/>
          <w:sz w:val="20"/>
          <w:szCs w:val="20"/>
        </w:rPr>
        <w:t xml:space="preserve">Each </w:t>
      </w:r>
      <w:r w:rsidR="00237B80">
        <w:rPr>
          <w:rFonts w:cs="Arial"/>
          <w:sz w:val="20"/>
          <w:szCs w:val="20"/>
        </w:rPr>
        <w:t>r</w:t>
      </w:r>
      <w:r w:rsidR="00123A7A">
        <w:rPr>
          <w:rFonts w:cs="Arial"/>
          <w:sz w:val="20"/>
          <w:szCs w:val="20"/>
        </w:rPr>
        <w:t xml:space="preserve">esponsible </w:t>
      </w:r>
      <w:r w:rsidR="00237B80">
        <w:rPr>
          <w:rFonts w:cs="Arial"/>
          <w:sz w:val="20"/>
          <w:szCs w:val="20"/>
        </w:rPr>
        <w:t>p</w:t>
      </w:r>
      <w:r w:rsidR="00123A7A">
        <w:rPr>
          <w:rFonts w:cs="Arial"/>
          <w:sz w:val="20"/>
          <w:szCs w:val="20"/>
        </w:rPr>
        <w:t>arty, subcontractor and sub-recipient</w:t>
      </w:r>
      <w:r w:rsidRPr="00E168B8">
        <w:rPr>
          <w:rFonts w:eastAsia="Calibri" w:cs="Arial"/>
          <w:sz w:val="20"/>
          <w:szCs w:val="20"/>
          <w:lang w:val="en-US"/>
        </w:rPr>
        <w:t xml:space="preserve"> agrees to the requirements of the above documents, which are an integral part of this </w:t>
      </w:r>
      <w:r w:rsidR="00237B80">
        <w:rPr>
          <w:rFonts w:eastAsia="Calibri" w:cs="Arial"/>
          <w:sz w:val="20"/>
          <w:szCs w:val="20"/>
          <w:lang w:val="en-US"/>
        </w:rPr>
        <w:t>P</w:t>
      </w:r>
      <w:r w:rsidRPr="00E168B8">
        <w:rPr>
          <w:rFonts w:eastAsia="Calibri" w:cs="Arial"/>
          <w:sz w:val="20"/>
          <w:szCs w:val="20"/>
          <w:lang w:val="en-US"/>
        </w:rPr>
        <w:t xml:space="preserve">roject </w:t>
      </w:r>
      <w:r w:rsidR="00237B80">
        <w:rPr>
          <w:rFonts w:eastAsia="Calibri" w:cs="Arial"/>
          <w:sz w:val="20"/>
          <w:szCs w:val="20"/>
          <w:lang w:val="en-US"/>
        </w:rPr>
        <w:t>D</w:t>
      </w:r>
      <w:r w:rsidRPr="00E168B8">
        <w:rPr>
          <w:rFonts w:eastAsia="Calibri" w:cs="Arial"/>
          <w:sz w:val="20"/>
          <w:szCs w:val="20"/>
          <w:lang w:val="en-US"/>
        </w:rPr>
        <w:t xml:space="preserve">ocument and are available online at www.undp.org. </w:t>
      </w:r>
    </w:p>
    <w:p w14:paraId="5C770614" w14:textId="77777777" w:rsidR="00B26ECA" w:rsidRDefault="00B26ECA" w:rsidP="004F00E0">
      <w:pPr>
        <w:spacing w:after="0"/>
        <w:ind w:left="360"/>
        <w:rPr>
          <w:rFonts w:cs="Arial"/>
          <w:color w:val="000000"/>
          <w:sz w:val="20"/>
          <w:szCs w:val="20"/>
        </w:rPr>
      </w:pPr>
    </w:p>
    <w:p w14:paraId="5D310AC6" w14:textId="77777777" w:rsidR="00B26ECA" w:rsidRDefault="00B26ECA" w:rsidP="002D667E">
      <w:pPr>
        <w:numPr>
          <w:ilvl w:val="1"/>
          <w:numId w:val="7"/>
        </w:numPr>
        <w:spacing w:after="0"/>
        <w:rPr>
          <w:rFonts w:cs="Arial"/>
          <w:color w:val="000000"/>
          <w:sz w:val="20"/>
          <w:szCs w:val="20"/>
        </w:rPr>
      </w:pPr>
      <w:r w:rsidRPr="001522FF">
        <w:rPr>
          <w:rFonts w:cs="Arial"/>
          <w:color w:val="000000"/>
          <w:sz w:val="20"/>
          <w:szCs w:val="20"/>
        </w:rPr>
        <w:t xml:space="preserve">In the event that an investigation is required, UNDP </w:t>
      </w:r>
      <w:r w:rsidR="00950B90">
        <w:rPr>
          <w:rFonts w:cs="Arial"/>
          <w:color w:val="000000"/>
          <w:sz w:val="20"/>
          <w:szCs w:val="20"/>
        </w:rPr>
        <w:t>will</w:t>
      </w:r>
      <w:r w:rsidRPr="001522FF">
        <w:rPr>
          <w:rFonts w:cs="Arial"/>
          <w:color w:val="000000"/>
          <w:sz w:val="20"/>
          <w:szCs w:val="20"/>
        </w:rPr>
        <w:t xml:space="preserve"> conduct investigations relating to any aspect of UNDP </w:t>
      </w:r>
      <w:r>
        <w:rPr>
          <w:rFonts w:cs="Arial"/>
          <w:color w:val="000000"/>
          <w:sz w:val="20"/>
          <w:szCs w:val="20"/>
        </w:rPr>
        <w:t>programmes</w:t>
      </w:r>
      <w:r w:rsidR="00811314">
        <w:rPr>
          <w:rFonts w:cs="Arial"/>
          <w:color w:val="000000"/>
          <w:sz w:val="20"/>
          <w:szCs w:val="20"/>
        </w:rPr>
        <w:t xml:space="preserve"> and projects</w:t>
      </w:r>
      <w:r w:rsidRPr="001522FF">
        <w:rPr>
          <w:rFonts w:cs="Arial"/>
          <w:color w:val="000000"/>
          <w:sz w:val="20"/>
          <w:szCs w:val="20"/>
        </w:rPr>
        <w:t xml:space="preserve">. </w:t>
      </w:r>
      <w:r w:rsidR="00237B80">
        <w:rPr>
          <w:rFonts w:cs="Arial"/>
          <w:sz w:val="20"/>
          <w:szCs w:val="20"/>
        </w:rPr>
        <w:t>Each r</w:t>
      </w:r>
      <w:r w:rsidR="00123A7A">
        <w:rPr>
          <w:rFonts w:cs="Arial"/>
          <w:sz w:val="20"/>
          <w:szCs w:val="20"/>
        </w:rPr>
        <w:t xml:space="preserve">esponsible </w:t>
      </w:r>
      <w:r w:rsidR="00237B80">
        <w:rPr>
          <w:rFonts w:cs="Arial"/>
          <w:sz w:val="20"/>
          <w:szCs w:val="20"/>
        </w:rPr>
        <w:t>p</w:t>
      </w:r>
      <w:r w:rsidR="00123A7A">
        <w:rPr>
          <w:rFonts w:cs="Arial"/>
          <w:sz w:val="20"/>
          <w:szCs w:val="20"/>
        </w:rPr>
        <w:t>arty, subcontractor and sub-recipient</w:t>
      </w:r>
      <w:r w:rsidRPr="001522FF">
        <w:rPr>
          <w:rFonts w:cs="Arial"/>
          <w:color w:val="000000"/>
          <w:sz w:val="20"/>
          <w:szCs w:val="20"/>
        </w:rPr>
        <w:t xml:space="preserve"> </w:t>
      </w:r>
      <w:r w:rsidR="00C301BF">
        <w:rPr>
          <w:rFonts w:cs="Arial"/>
          <w:color w:val="000000"/>
          <w:sz w:val="20"/>
          <w:szCs w:val="20"/>
        </w:rPr>
        <w:t>will</w:t>
      </w:r>
      <w:r w:rsidRPr="001522FF">
        <w:rPr>
          <w:rFonts w:cs="Arial"/>
          <w:color w:val="000000"/>
          <w:sz w:val="20"/>
          <w:szCs w:val="20"/>
        </w:rPr>
        <w:t xml:space="preserve"> provide its full cooperation, including making available personnel, relevant documentation, and granting access to </w:t>
      </w:r>
      <w:r w:rsidR="007E63A6">
        <w:rPr>
          <w:rFonts w:cs="Arial"/>
          <w:color w:val="000000"/>
          <w:sz w:val="20"/>
          <w:szCs w:val="20"/>
        </w:rPr>
        <w:t>it</w:t>
      </w:r>
      <w:r w:rsidRPr="001522FF">
        <w:rPr>
          <w:rFonts w:cs="Arial"/>
          <w:color w:val="000000"/>
          <w:sz w:val="20"/>
          <w:szCs w:val="20"/>
        </w:rPr>
        <w:t>s</w:t>
      </w:r>
      <w:r w:rsidRPr="00E168B8">
        <w:rPr>
          <w:rFonts w:eastAsia="Calibri" w:cs="Arial"/>
          <w:color w:val="000000"/>
          <w:sz w:val="20"/>
          <w:szCs w:val="20"/>
          <w:lang w:val="en-US"/>
        </w:rPr>
        <w:t xml:space="preserve"> </w:t>
      </w:r>
      <w:r w:rsidRPr="001522FF">
        <w:rPr>
          <w:rFonts w:cs="Arial"/>
          <w:color w:val="000000"/>
          <w:sz w:val="20"/>
          <w:szCs w:val="20"/>
        </w:rPr>
        <w:t>(and its consultants’, subcontractors’</w:t>
      </w:r>
      <w:r w:rsidR="00237B80">
        <w:rPr>
          <w:rFonts w:cs="Arial"/>
          <w:color w:val="000000"/>
          <w:sz w:val="20"/>
          <w:szCs w:val="20"/>
        </w:rPr>
        <w:t xml:space="preserve"> and sub-recipients’</w:t>
      </w:r>
      <w:r w:rsidRPr="001522FF">
        <w:rPr>
          <w:rFonts w:cs="Arial"/>
          <w:color w:val="000000"/>
          <w:sz w:val="20"/>
          <w:szCs w:val="20"/>
        </w:rPr>
        <w:t xml:space="preserve">) premises, for such purposes at reasonable times and on reasonable conditions as may be required for the purpose of an investigation. Should there be a limitation in meeting this obligation, UNDP shall consult with </w:t>
      </w:r>
      <w:r w:rsidR="007E63A6">
        <w:rPr>
          <w:rFonts w:cs="Arial"/>
          <w:color w:val="000000"/>
          <w:sz w:val="20"/>
          <w:szCs w:val="20"/>
        </w:rPr>
        <w:t>it</w:t>
      </w:r>
      <w:r w:rsidRPr="001522FF">
        <w:rPr>
          <w:rFonts w:cs="Arial"/>
          <w:color w:val="000000"/>
          <w:sz w:val="20"/>
          <w:szCs w:val="20"/>
        </w:rPr>
        <w:t xml:space="preserve"> to find a solution.</w:t>
      </w:r>
    </w:p>
    <w:p w14:paraId="3D774225" w14:textId="77777777" w:rsidR="00B26ECA" w:rsidRPr="00E168B8" w:rsidRDefault="00B26ECA" w:rsidP="004F00E0">
      <w:pPr>
        <w:spacing w:after="0"/>
        <w:ind w:left="720"/>
        <w:rPr>
          <w:rFonts w:eastAsia="Calibri" w:cs="Arial"/>
          <w:color w:val="000000"/>
          <w:sz w:val="20"/>
          <w:szCs w:val="20"/>
          <w:lang w:val="en-US"/>
        </w:rPr>
      </w:pPr>
    </w:p>
    <w:p w14:paraId="233154B8" w14:textId="77777777" w:rsidR="00B26ECA" w:rsidRPr="001522FF" w:rsidRDefault="00123A7A" w:rsidP="002D667E">
      <w:pPr>
        <w:numPr>
          <w:ilvl w:val="1"/>
          <w:numId w:val="7"/>
        </w:numPr>
        <w:spacing w:after="0"/>
        <w:rPr>
          <w:rFonts w:cs="Arial"/>
          <w:sz w:val="20"/>
          <w:szCs w:val="20"/>
        </w:rPr>
      </w:pPr>
      <w:r>
        <w:rPr>
          <w:rFonts w:cs="Arial"/>
          <w:sz w:val="20"/>
          <w:szCs w:val="20"/>
        </w:rPr>
        <w:t xml:space="preserve">Each </w:t>
      </w:r>
      <w:r w:rsidR="00237B80">
        <w:rPr>
          <w:rFonts w:cs="Arial"/>
          <w:sz w:val="20"/>
          <w:szCs w:val="20"/>
        </w:rPr>
        <w:t>r</w:t>
      </w:r>
      <w:r>
        <w:rPr>
          <w:rFonts w:cs="Arial"/>
          <w:sz w:val="20"/>
          <w:szCs w:val="20"/>
        </w:rPr>
        <w:t xml:space="preserve">esponsible </w:t>
      </w:r>
      <w:r w:rsidR="00237B80">
        <w:rPr>
          <w:rFonts w:cs="Arial"/>
          <w:sz w:val="20"/>
          <w:szCs w:val="20"/>
        </w:rPr>
        <w:t>p</w:t>
      </w:r>
      <w:r>
        <w:rPr>
          <w:rFonts w:cs="Arial"/>
          <w:sz w:val="20"/>
          <w:szCs w:val="20"/>
        </w:rPr>
        <w:t>arty, subcontractor and sub-recipient</w:t>
      </w:r>
      <w:r w:rsidR="00B26ECA" w:rsidRPr="001522FF">
        <w:rPr>
          <w:rFonts w:cs="Arial"/>
          <w:sz w:val="20"/>
          <w:szCs w:val="20"/>
        </w:rPr>
        <w:t xml:space="preserve"> will promptly inform </w:t>
      </w:r>
      <w:r w:rsidR="007E63A6">
        <w:rPr>
          <w:rFonts w:cs="Arial"/>
          <w:sz w:val="20"/>
          <w:szCs w:val="20"/>
        </w:rPr>
        <w:t>UNDP as the Implementing Partner</w:t>
      </w:r>
      <w:r w:rsidR="00B26ECA" w:rsidRPr="001522FF">
        <w:rPr>
          <w:rFonts w:cs="Arial"/>
          <w:sz w:val="20"/>
          <w:szCs w:val="20"/>
        </w:rPr>
        <w:t xml:space="preserve"> in case of any incidence of inappropriate use of funds, or credible allegation of fraud or corruption with due confidential</w:t>
      </w:r>
      <w:r w:rsidR="009C640C">
        <w:rPr>
          <w:rFonts w:cs="Arial"/>
          <w:sz w:val="20"/>
          <w:szCs w:val="20"/>
        </w:rPr>
        <w:t>it</w:t>
      </w:r>
      <w:r w:rsidR="00B26ECA" w:rsidRPr="001522FF">
        <w:rPr>
          <w:rFonts w:cs="Arial"/>
          <w:sz w:val="20"/>
          <w:szCs w:val="20"/>
        </w:rPr>
        <w:t>y.</w:t>
      </w:r>
    </w:p>
    <w:p w14:paraId="368BD110" w14:textId="77777777" w:rsidR="00B26ECA" w:rsidRPr="001522FF" w:rsidRDefault="00B26ECA" w:rsidP="004F00E0">
      <w:pPr>
        <w:spacing w:after="0"/>
        <w:ind w:left="360"/>
        <w:rPr>
          <w:rFonts w:cs="Arial"/>
          <w:sz w:val="20"/>
          <w:szCs w:val="20"/>
        </w:rPr>
      </w:pPr>
    </w:p>
    <w:p w14:paraId="2CE031D3" w14:textId="77777777" w:rsidR="00B26ECA" w:rsidRPr="00E168B8" w:rsidRDefault="00B26ECA" w:rsidP="004F00E0">
      <w:pPr>
        <w:spacing w:after="0"/>
        <w:ind w:left="1440"/>
        <w:rPr>
          <w:rFonts w:eastAsia="Calibri" w:cs="Arial"/>
          <w:color w:val="000000"/>
          <w:sz w:val="20"/>
          <w:szCs w:val="20"/>
          <w:lang w:val="en-US"/>
        </w:rPr>
      </w:pPr>
      <w:r w:rsidRPr="001522FF">
        <w:rPr>
          <w:rFonts w:cs="Arial"/>
          <w:sz w:val="20"/>
          <w:szCs w:val="20"/>
        </w:rPr>
        <w:t xml:space="preserve">Where </w:t>
      </w:r>
      <w:r w:rsidR="007E63A6">
        <w:rPr>
          <w:rFonts w:cs="Arial"/>
          <w:sz w:val="20"/>
          <w:szCs w:val="20"/>
        </w:rPr>
        <w:t>it</w:t>
      </w:r>
      <w:r w:rsidRPr="001522FF">
        <w:rPr>
          <w:rFonts w:cs="Arial"/>
          <w:sz w:val="20"/>
          <w:szCs w:val="20"/>
        </w:rPr>
        <w:t xml:space="preserve"> becomes aware that a UNDP project or activity, in whole or in part, is the focus of investigation for alleged fraud/corruption, </w:t>
      </w:r>
      <w:r w:rsidR="00123A7A">
        <w:rPr>
          <w:rFonts w:cs="Arial"/>
          <w:sz w:val="20"/>
          <w:szCs w:val="20"/>
        </w:rPr>
        <w:t xml:space="preserve">each </w:t>
      </w:r>
      <w:r w:rsidR="00237B80">
        <w:rPr>
          <w:rFonts w:cs="Arial"/>
          <w:sz w:val="20"/>
          <w:szCs w:val="20"/>
        </w:rPr>
        <w:t>r</w:t>
      </w:r>
      <w:r w:rsidR="00123A7A">
        <w:rPr>
          <w:rFonts w:cs="Arial"/>
          <w:sz w:val="20"/>
          <w:szCs w:val="20"/>
        </w:rPr>
        <w:t xml:space="preserve">esponsible </w:t>
      </w:r>
      <w:r w:rsidR="00237B80">
        <w:rPr>
          <w:rFonts w:cs="Arial"/>
          <w:sz w:val="20"/>
          <w:szCs w:val="20"/>
        </w:rPr>
        <w:t>p</w:t>
      </w:r>
      <w:r w:rsidR="00123A7A">
        <w:rPr>
          <w:rFonts w:cs="Arial"/>
          <w:sz w:val="20"/>
          <w:szCs w:val="20"/>
        </w:rPr>
        <w:t>arty, subcontractor and sub-recipient</w:t>
      </w:r>
      <w:r w:rsidRPr="001522FF">
        <w:rPr>
          <w:rFonts w:cs="Arial"/>
          <w:sz w:val="20"/>
          <w:szCs w:val="20"/>
        </w:rPr>
        <w:t xml:space="preserve"> will inform the </w:t>
      </w:r>
      <w:r w:rsidR="007E63A6">
        <w:rPr>
          <w:rFonts w:cs="Arial"/>
          <w:sz w:val="20"/>
          <w:szCs w:val="20"/>
        </w:rPr>
        <w:t xml:space="preserve">UNDP </w:t>
      </w:r>
      <w:r w:rsidRPr="001522FF">
        <w:rPr>
          <w:rFonts w:cs="Arial"/>
          <w:sz w:val="20"/>
          <w:szCs w:val="20"/>
        </w:rPr>
        <w:t xml:space="preserve">Resident Representative/Head </w:t>
      </w:r>
      <w:r>
        <w:rPr>
          <w:rFonts w:cs="Arial"/>
          <w:sz w:val="20"/>
          <w:szCs w:val="20"/>
        </w:rPr>
        <w:t xml:space="preserve">of </w:t>
      </w:r>
      <w:r w:rsidRPr="001522FF">
        <w:rPr>
          <w:rFonts w:cs="Arial"/>
          <w:sz w:val="20"/>
          <w:szCs w:val="20"/>
        </w:rPr>
        <w:t xml:space="preserve">Office, who will promptly inform UNDP’s Office of Audit and Investigations (OAI). </w:t>
      </w:r>
      <w:r w:rsidR="007E63A6">
        <w:rPr>
          <w:rFonts w:cs="Arial"/>
          <w:sz w:val="20"/>
          <w:szCs w:val="20"/>
        </w:rPr>
        <w:t>It will</w:t>
      </w:r>
      <w:r w:rsidRPr="001522FF">
        <w:rPr>
          <w:rFonts w:cs="Arial"/>
          <w:sz w:val="20"/>
          <w:szCs w:val="20"/>
        </w:rPr>
        <w:t xml:space="preserve"> provide regular updates to the </w:t>
      </w:r>
      <w:r w:rsidR="00B40F98">
        <w:rPr>
          <w:rFonts w:cs="Arial"/>
          <w:sz w:val="20"/>
          <w:szCs w:val="20"/>
        </w:rPr>
        <w:t xml:space="preserve">head of </w:t>
      </w:r>
      <w:r w:rsidR="007E63A6">
        <w:rPr>
          <w:rFonts w:cs="Arial"/>
          <w:sz w:val="20"/>
          <w:szCs w:val="20"/>
        </w:rPr>
        <w:t xml:space="preserve">UNDP </w:t>
      </w:r>
      <w:r w:rsidR="00B40F98">
        <w:rPr>
          <w:rFonts w:cs="Arial"/>
          <w:sz w:val="20"/>
          <w:szCs w:val="20"/>
        </w:rPr>
        <w:t>in the country</w:t>
      </w:r>
      <w:r w:rsidRPr="001522FF">
        <w:rPr>
          <w:rFonts w:cs="Arial"/>
          <w:sz w:val="20"/>
          <w:szCs w:val="20"/>
        </w:rPr>
        <w:t xml:space="preserve"> and OAI of the status of, and actions relating to</w:t>
      </w:r>
      <w:r>
        <w:rPr>
          <w:rFonts w:cs="Arial"/>
          <w:sz w:val="20"/>
          <w:szCs w:val="20"/>
        </w:rPr>
        <w:t>,</w:t>
      </w:r>
      <w:r w:rsidRPr="001522FF">
        <w:rPr>
          <w:rFonts w:cs="Arial"/>
          <w:sz w:val="20"/>
          <w:szCs w:val="20"/>
        </w:rPr>
        <w:t xml:space="preserve"> such investigation.</w:t>
      </w:r>
    </w:p>
    <w:p w14:paraId="2FE42B6B" w14:textId="77777777" w:rsidR="00B26ECA" w:rsidRDefault="00B26ECA" w:rsidP="004F00E0">
      <w:pPr>
        <w:spacing w:after="0"/>
        <w:ind w:left="360"/>
        <w:rPr>
          <w:rFonts w:cs="Arial"/>
          <w:b/>
          <w:sz w:val="20"/>
          <w:szCs w:val="20"/>
        </w:rPr>
      </w:pPr>
    </w:p>
    <w:p w14:paraId="5F627173" w14:textId="77777777" w:rsidR="00B26ECA" w:rsidRPr="005212AF" w:rsidRDefault="00B26ECA" w:rsidP="002D667E">
      <w:pPr>
        <w:numPr>
          <w:ilvl w:val="1"/>
          <w:numId w:val="7"/>
        </w:numPr>
        <w:spacing w:after="0"/>
        <w:rPr>
          <w:rFonts w:cs="Arial"/>
          <w:i/>
          <w:sz w:val="20"/>
          <w:szCs w:val="20"/>
        </w:rPr>
      </w:pPr>
      <w:r w:rsidRPr="005212AF">
        <w:rPr>
          <w:rFonts w:cs="Arial"/>
          <w:i/>
          <w:sz w:val="20"/>
          <w:szCs w:val="20"/>
        </w:rPr>
        <w:t>Choose one of the three following options:</w:t>
      </w:r>
    </w:p>
    <w:p w14:paraId="5EA730DA" w14:textId="77777777" w:rsidR="00B26ECA" w:rsidRDefault="00B26ECA" w:rsidP="004F00E0">
      <w:pPr>
        <w:spacing w:after="0"/>
        <w:ind w:left="360"/>
        <w:rPr>
          <w:rFonts w:cs="Arial"/>
          <w:b/>
          <w:sz w:val="20"/>
          <w:szCs w:val="20"/>
        </w:rPr>
      </w:pPr>
    </w:p>
    <w:p w14:paraId="4F0A007F" w14:textId="77777777" w:rsidR="00B26ECA" w:rsidRPr="00E168B8" w:rsidRDefault="00B26ECA" w:rsidP="004F00E0">
      <w:pPr>
        <w:spacing w:after="0"/>
        <w:ind w:left="1440"/>
        <w:rPr>
          <w:rFonts w:eastAsia="Calibri" w:cs="Arial"/>
          <w:color w:val="000000"/>
          <w:sz w:val="20"/>
          <w:szCs w:val="20"/>
          <w:lang w:val="en-US"/>
        </w:rPr>
      </w:pPr>
      <w:r w:rsidRPr="00E168B8">
        <w:rPr>
          <w:rFonts w:cs="Arial"/>
          <w:i/>
          <w:sz w:val="20"/>
          <w:szCs w:val="20"/>
        </w:rPr>
        <w:t>Option 1</w:t>
      </w:r>
      <w:r>
        <w:rPr>
          <w:rFonts w:cs="Arial"/>
          <w:i/>
          <w:sz w:val="20"/>
          <w:szCs w:val="20"/>
        </w:rPr>
        <w:t>:</w:t>
      </w:r>
      <w:r w:rsidRPr="001522FF">
        <w:rPr>
          <w:rFonts w:cs="Arial"/>
          <w:b/>
          <w:sz w:val="20"/>
          <w:szCs w:val="20"/>
        </w:rPr>
        <w:t xml:space="preserve"> </w:t>
      </w:r>
      <w:r w:rsidRPr="001522FF">
        <w:rPr>
          <w:rFonts w:cs="Arial"/>
          <w:sz w:val="20"/>
          <w:szCs w:val="20"/>
        </w:rPr>
        <w:t xml:space="preserve">UNDP </w:t>
      </w:r>
      <w:r w:rsidR="00950B90">
        <w:rPr>
          <w:rFonts w:cs="Arial"/>
          <w:sz w:val="20"/>
          <w:szCs w:val="20"/>
        </w:rPr>
        <w:t>wi</w:t>
      </w:r>
      <w:r w:rsidRPr="001522FF">
        <w:rPr>
          <w:rFonts w:cs="Arial"/>
          <w:sz w:val="20"/>
          <w:szCs w:val="20"/>
        </w:rPr>
        <w:t xml:space="preserve">ll be entitled to a refund </w:t>
      </w:r>
      <w:r w:rsidR="009C640C" w:rsidRPr="001522FF">
        <w:rPr>
          <w:rFonts w:cs="Arial"/>
          <w:sz w:val="20"/>
          <w:szCs w:val="20"/>
        </w:rPr>
        <w:t xml:space="preserve">from the </w:t>
      </w:r>
      <w:r w:rsidR="009C640C">
        <w:rPr>
          <w:rFonts w:cs="Arial"/>
          <w:sz w:val="20"/>
          <w:szCs w:val="20"/>
        </w:rPr>
        <w:t>responsible party, subcontractor or sub-recipient</w:t>
      </w:r>
      <w:r w:rsidR="009C640C" w:rsidRPr="001522FF">
        <w:rPr>
          <w:rFonts w:cs="Arial"/>
          <w:sz w:val="20"/>
          <w:szCs w:val="20"/>
        </w:rPr>
        <w:t xml:space="preserve"> </w:t>
      </w:r>
      <w:r w:rsidRPr="001522FF">
        <w:rPr>
          <w:rFonts w:cs="Arial"/>
          <w:sz w:val="20"/>
          <w:szCs w:val="20"/>
        </w:rPr>
        <w:t>of any funds provided that have been used inappropriately, including through fraud or corruption, or otherwise paid other than in accordance with</w:t>
      </w:r>
      <w:r w:rsidR="00B40F98">
        <w:rPr>
          <w:rFonts w:cs="Arial"/>
          <w:sz w:val="20"/>
          <w:szCs w:val="20"/>
        </w:rPr>
        <w:t xml:space="preserve"> the terms and conditions of this</w:t>
      </w:r>
      <w:r w:rsidRPr="001522FF">
        <w:rPr>
          <w:rFonts w:cs="Arial"/>
          <w:sz w:val="20"/>
          <w:szCs w:val="20"/>
        </w:rPr>
        <w:t xml:space="preserve"> Project Document.  Such amount may be deducted by UNDP from any payment due to </w:t>
      </w:r>
      <w:r w:rsidR="00123A7A">
        <w:rPr>
          <w:rFonts w:cs="Arial"/>
          <w:sz w:val="20"/>
          <w:szCs w:val="20"/>
        </w:rPr>
        <w:t xml:space="preserve">the </w:t>
      </w:r>
      <w:r w:rsidR="009C640C">
        <w:rPr>
          <w:rFonts w:cs="Arial"/>
          <w:sz w:val="20"/>
          <w:szCs w:val="20"/>
        </w:rPr>
        <w:t>responsible party, subcontractor or sub-recipient</w:t>
      </w:r>
      <w:r w:rsidR="00123A7A">
        <w:rPr>
          <w:rFonts w:cs="Arial"/>
          <w:sz w:val="20"/>
          <w:szCs w:val="20"/>
        </w:rPr>
        <w:t xml:space="preserve"> </w:t>
      </w:r>
      <w:r w:rsidRPr="001522FF">
        <w:rPr>
          <w:rFonts w:cs="Arial"/>
          <w:sz w:val="20"/>
          <w:szCs w:val="20"/>
        </w:rPr>
        <w:t>under this or any other agreement.  Recovery of such amount by UNDP sh</w:t>
      </w:r>
      <w:r w:rsidR="009C640C">
        <w:rPr>
          <w:rFonts w:cs="Arial"/>
          <w:sz w:val="20"/>
          <w:szCs w:val="20"/>
        </w:rPr>
        <w:t xml:space="preserve">all not diminish or curtail any responsible party’s, subcontractor’s or sub-recipient’s </w:t>
      </w:r>
      <w:r w:rsidRPr="001522FF">
        <w:rPr>
          <w:rFonts w:cs="Arial"/>
          <w:sz w:val="20"/>
          <w:szCs w:val="20"/>
        </w:rPr>
        <w:t>obligations under this Project Document.</w:t>
      </w:r>
    </w:p>
    <w:p w14:paraId="4DC1F827" w14:textId="77777777" w:rsidR="00B26ECA" w:rsidRDefault="00B26ECA" w:rsidP="004F00E0">
      <w:pPr>
        <w:spacing w:after="0"/>
        <w:ind w:left="1440"/>
        <w:rPr>
          <w:rFonts w:cs="Arial"/>
          <w:b/>
          <w:sz w:val="20"/>
          <w:szCs w:val="20"/>
        </w:rPr>
      </w:pPr>
    </w:p>
    <w:p w14:paraId="2559DF37" w14:textId="77777777" w:rsidR="00B26ECA" w:rsidRDefault="00B26ECA" w:rsidP="004F00E0">
      <w:pPr>
        <w:spacing w:after="0"/>
        <w:ind w:left="1440"/>
        <w:rPr>
          <w:rFonts w:cs="Arial"/>
          <w:sz w:val="20"/>
          <w:szCs w:val="20"/>
        </w:rPr>
      </w:pPr>
      <w:r w:rsidRPr="00E168B8">
        <w:rPr>
          <w:rFonts w:cs="Arial"/>
          <w:i/>
          <w:sz w:val="20"/>
          <w:szCs w:val="20"/>
        </w:rPr>
        <w:t>Option 2:</w:t>
      </w:r>
      <w:r>
        <w:rPr>
          <w:rFonts w:cs="Arial"/>
          <w:b/>
          <w:sz w:val="20"/>
          <w:szCs w:val="20"/>
        </w:rPr>
        <w:t xml:space="preserve"> </w:t>
      </w:r>
      <w:r w:rsidR="00123A7A" w:rsidRPr="00123A7A">
        <w:rPr>
          <w:rFonts w:cs="Arial"/>
          <w:sz w:val="20"/>
          <w:szCs w:val="20"/>
        </w:rPr>
        <w:t>Each</w:t>
      </w:r>
      <w:r w:rsidR="00123A7A">
        <w:rPr>
          <w:rFonts w:cs="Arial"/>
          <w:b/>
          <w:sz w:val="20"/>
          <w:szCs w:val="20"/>
        </w:rPr>
        <w:t xml:space="preserve"> </w:t>
      </w:r>
      <w:r w:rsidR="009C640C">
        <w:rPr>
          <w:rFonts w:cs="Arial"/>
          <w:sz w:val="20"/>
          <w:szCs w:val="20"/>
        </w:rPr>
        <w:t>re</w:t>
      </w:r>
      <w:r w:rsidR="00123A7A">
        <w:rPr>
          <w:rFonts w:cs="Arial"/>
          <w:sz w:val="20"/>
          <w:szCs w:val="20"/>
        </w:rPr>
        <w:t xml:space="preserve">sponsible </w:t>
      </w:r>
      <w:r w:rsidR="009C640C">
        <w:rPr>
          <w:rFonts w:cs="Arial"/>
          <w:sz w:val="20"/>
          <w:szCs w:val="20"/>
        </w:rPr>
        <w:t>p</w:t>
      </w:r>
      <w:r w:rsidR="00123A7A">
        <w:rPr>
          <w:rFonts w:cs="Arial"/>
          <w:sz w:val="20"/>
          <w:szCs w:val="20"/>
        </w:rPr>
        <w:t xml:space="preserve">arty, subcontractor or sub-recipient </w:t>
      </w:r>
      <w:r w:rsidRPr="001522FF">
        <w:rPr>
          <w:rFonts w:cs="Arial"/>
          <w:sz w:val="20"/>
          <w:szCs w:val="20"/>
        </w:rPr>
        <w:t xml:space="preserve">agrees that, where applicable, donors to UNDP (including </w:t>
      </w:r>
      <w:r w:rsidR="00B40F98">
        <w:rPr>
          <w:rFonts w:cs="Arial"/>
          <w:sz w:val="20"/>
          <w:szCs w:val="20"/>
        </w:rPr>
        <w:t>the G</w:t>
      </w:r>
      <w:r w:rsidRPr="001522FF">
        <w:rPr>
          <w:rFonts w:cs="Arial"/>
          <w:sz w:val="20"/>
          <w:szCs w:val="20"/>
        </w:rPr>
        <w:t>overnment) whose funding is the source, in whole or in part, of the funds for the activities which are the subject of the Project Document, may seek recourse to</w:t>
      </w:r>
      <w:r w:rsidR="00123A7A">
        <w:rPr>
          <w:rFonts w:cs="Arial"/>
          <w:sz w:val="20"/>
          <w:szCs w:val="20"/>
        </w:rPr>
        <w:t xml:space="preserve"> such</w:t>
      </w:r>
      <w:r w:rsidRPr="001522FF">
        <w:rPr>
          <w:rFonts w:cs="Arial"/>
          <w:sz w:val="20"/>
          <w:szCs w:val="20"/>
        </w:rPr>
        <w:t xml:space="preserve"> </w:t>
      </w:r>
      <w:r w:rsidR="009C640C">
        <w:rPr>
          <w:rFonts w:cs="Arial"/>
          <w:sz w:val="20"/>
          <w:szCs w:val="20"/>
        </w:rPr>
        <w:t>r</w:t>
      </w:r>
      <w:r w:rsidR="00123A7A">
        <w:rPr>
          <w:rFonts w:cs="Arial"/>
          <w:sz w:val="20"/>
          <w:szCs w:val="20"/>
        </w:rPr>
        <w:t xml:space="preserve">esponsible </w:t>
      </w:r>
      <w:r w:rsidR="009C640C">
        <w:rPr>
          <w:rFonts w:cs="Arial"/>
          <w:sz w:val="20"/>
          <w:szCs w:val="20"/>
        </w:rPr>
        <w:t>p</w:t>
      </w:r>
      <w:r w:rsidR="00123A7A">
        <w:rPr>
          <w:rFonts w:cs="Arial"/>
          <w:sz w:val="20"/>
          <w:szCs w:val="20"/>
        </w:rPr>
        <w:t xml:space="preserve">arty, subcontractor or sub-recipient </w:t>
      </w:r>
      <w:r w:rsidRPr="001522FF">
        <w:rPr>
          <w:rFonts w:cs="Arial"/>
          <w:sz w:val="20"/>
          <w:szCs w:val="20"/>
        </w:rPr>
        <w:t>for the recovery of any funds determined by UNDP to have been used inappropriately, including</w:t>
      </w:r>
      <w:r w:rsidR="009C640C">
        <w:rPr>
          <w:rFonts w:cs="Arial"/>
          <w:sz w:val="20"/>
          <w:szCs w:val="20"/>
        </w:rPr>
        <w:t xml:space="preserve"> through</w:t>
      </w:r>
      <w:r w:rsidRPr="001522FF">
        <w:rPr>
          <w:rFonts w:cs="Arial"/>
          <w:sz w:val="20"/>
          <w:szCs w:val="20"/>
        </w:rPr>
        <w:t xml:space="preserve"> fraud or corruption, or otherwise paid other than in accordance with the terms and conditions of the Project Document.</w:t>
      </w:r>
    </w:p>
    <w:p w14:paraId="03D4FBCE" w14:textId="77777777" w:rsidR="00B26ECA" w:rsidRDefault="00B26ECA" w:rsidP="004F00E0">
      <w:pPr>
        <w:spacing w:after="0"/>
        <w:ind w:left="1440"/>
        <w:rPr>
          <w:rFonts w:cs="Arial"/>
          <w:sz w:val="20"/>
          <w:szCs w:val="20"/>
        </w:rPr>
      </w:pPr>
    </w:p>
    <w:p w14:paraId="1CCCB181" w14:textId="77777777" w:rsidR="00B26ECA" w:rsidRPr="001522FF" w:rsidRDefault="00B26ECA" w:rsidP="004F00E0">
      <w:pPr>
        <w:spacing w:after="0"/>
        <w:ind w:left="1440"/>
        <w:rPr>
          <w:rFonts w:cs="Arial"/>
          <w:sz w:val="20"/>
          <w:szCs w:val="20"/>
        </w:rPr>
      </w:pPr>
      <w:r w:rsidRPr="00E168B8">
        <w:rPr>
          <w:rFonts w:cs="Arial"/>
          <w:i/>
          <w:sz w:val="20"/>
          <w:szCs w:val="20"/>
        </w:rPr>
        <w:t>Option 3:</w:t>
      </w:r>
      <w:r w:rsidRPr="001522FF">
        <w:rPr>
          <w:rFonts w:cs="Arial"/>
          <w:sz w:val="20"/>
          <w:szCs w:val="20"/>
        </w:rPr>
        <w:t xml:space="preserve"> UNDP </w:t>
      </w:r>
      <w:r w:rsidR="00950B90">
        <w:rPr>
          <w:rFonts w:cs="Arial"/>
          <w:sz w:val="20"/>
          <w:szCs w:val="20"/>
        </w:rPr>
        <w:t>wi</w:t>
      </w:r>
      <w:r w:rsidRPr="001522FF">
        <w:rPr>
          <w:rFonts w:cs="Arial"/>
          <w:sz w:val="20"/>
          <w:szCs w:val="20"/>
        </w:rPr>
        <w:t xml:space="preserve">ll be entitled to a refund from the </w:t>
      </w:r>
      <w:r w:rsidR="009C640C">
        <w:rPr>
          <w:rFonts w:cs="Arial"/>
          <w:sz w:val="20"/>
          <w:szCs w:val="20"/>
        </w:rPr>
        <w:t>r</w:t>
      </w:r>
      <w:r w:rsidR="00123A7A">
        <w:rPr>
          <w:rFonts w:cs="Arial"/>
          <w:sz w:val="20"/>
          <w:szCs w:val="20"/>
        </w:rPr>
        <w:t xml:space="preserve">esponsible </w:t>
      </w:r>
      <w:r w:rsidR="009C640C">
        <w:rPr>
          <w:rFonts w:cs="Arial"/>
          <w:sz w:val="20"/>
          <w:szCs w:val="20"/>
        </w:rPr>
        <w:t>p</w:t>
      </w:r>
      <w:r w:rsidR="00123A7A">
        <w:rPr>
          <w:rFonts w:cs="Arial"/>
          <w:sz w:val="20"/>
          <w:szCs w:val="20"/>
        </w:rPr>
        <w:t xml:space="preserve">arty, subcontractor or sub-recipient </w:t>
      </w:r>
      <w:r w:rsidRPr="001522FF">
        <w:rPr>
          <w:rFonts w:cs="Arial"/>
          <w:sz w:val="20"/>
          <w:szCs w:val="20"/>
        </w:rPr>
        <w:t xml:space="preserve">of any funds provided that have been used inappropriately, including through fraud or corruption, or otherwise paid other than in accordance with the terms and conditions of the Project Document.  Such amount may be deducted by UNDP from any payment due to the </w:t>
      </w:r>
      <w:r w:rsidR="009C640C">
        <w:rPr>
          <w:rFonts w:cs="Arial"/>
          <w:sz w:val="20"/>
          <w:szCs w:val="20"/>
        </w:rPr>
        <w:t>r</w:t>
      </w:r>
      <w:r w:rsidR="00123A7A">
        <w:rPr>
          <w:rFonts w:cs="Arial"/>
          <w:sz w:val="20"/>
          <w:szCs w:val="20"/>
        </w:rPr>
        <w:t xml:space="preserve">esponsible </w:t>
      </w:r>
      <w:r w:rsidR="009C640C">
        <w:rPr>
          <w:rFonts w:cs="Arial"/>
          <w:sz w:val="20"/>
          <w:szCs w:val="20"/>
        </w:rPr>
        <w:t>p</w:t>
      </w:r>
      <w:r w:rsidR="00123A7A">
        <w:rPr>
          <w:rFonts w:cs="Arial"/>
          <w:sz w:val="20"/>
          <w:szCs w:val="20"/>
        </w:rPr>
        <w:t xml:space="preserve">arty, subcontractor or sub-recipient </w:t>
      </w:r>
      <w:r w:rsidRPr="001522FF">
        <w:rPr>
          <w:rFonts w:cs="Arial"/>
          <w:sz w:val="20"/>
          <w:szCs w:val="20"/>
        </w:rPr>
        <w:t xml:space="preserve">under this or any other agreement.  </w:t>
      </w:r>
    </w:p>
    <w:p w14:paraId="73C26705" w14:textId="77777777" w:rsidR="00B26ECA" w:rsidRDefault="00B26ECA" w:rsidP="004F00E0">
      <w:pPr>
        <w:spacing w:after="0"/>
        <w:ind w:left="1440"/>
        <w:rPr>
          <w:rFonts w:cs="Arial"/>
          <w:sz w:val="20"/>
          <w:szCs w:val="20"/>
        </w:rPr>
      </w:pPr>
    </w:p>
    <w:p w14:paraId="03F71DC3" w14:textId="77777777" w:rsidR="00B26ECA" w:rsidRPr="001522FF" w:rsidRDefault="00B26ECA" w:rsidP="004F00E0">
      <w:pPr>
        <w:spacing w:after="0"/>
        <w:ind w:left="1440"/>
        <w:rPr>
          <w:rFonts w:cs="Arial"/>
          <w:sz w:val="20"/>
          <w:szCs w:val="20"/>
        </w:rPr>
      </w:pPr>
      <w:r w:rsidRPr="001522FF">
        <w:rPr>
          <w:rFonts w:cs="Arial"/>
          <w:sz w:val="20"/>
          <w:szCs w:val="20"/>
        </w:rPr>
        <w:t xml:space="preserve">Where such funds have not been refunded to UNDP, </w:t>
      </w:r>
      <w:r w:rsidR="00123A7A">
        <w:rPr>
          <w:rFonts w:cs="Arial"/>
          <w:sz w:val="20"/>
          <w:szCs w:val="20"/>
        </w:rPr>
        <w:t xml:space="preserve">the </w:t>
      </w:r>
      <w:r w:rsidR="009C640C">
        <w:rPr>
          <w:rFonts w:cs="Arial"/>
          <w:sz w:val="20"/>
          <w:szCs w:val="20"/>
        </w:rPr>
        <w:t>r</w:t>
      </w:r>
      <w:r w:rsidR="00123A7A">
        <w:rPr>
          <w:rFonts w:cs="Arial"/>
          <w:sz w:val="20"/>
          <w:szCs w:val="20"/>
        </w:rPr>
        <w:t xml:space="preserve">esponsible </w:t>
      </w:r>
      <w:r w:rsidR="009C640C">
        <w:rPr>
          <w:rFonts w:cs="Arial"/>
          <w:sz w:val="20"/>
          <w:szCs w:val="20"/>
        </w:rPr>
        <w:t>p</w:t>
      </w:r>
      <w:r w:rsidR="00123A7A">
        <w:rPr>
          <w:rFonts w:cs="Arial"/>
          <w:sz w:val="20"/>
          <w:szCs w:val="20"/>
        </w:rPr>
        <w:t xml:space="preserve">arty, subcontractor or sub-recipient </w:t>
      </w:r>
      <w:r w:rsidRPr="001522FF">
        <w:rPr>
          <w:rFonts w:cs="Arial"/>
          <w:sz w:val="20"/>
          <w:szCs w:val="20"/>
        </w:rPr>
        <w:t xml:space="preserve">agrees that donors to UNDP (including </w:t>
      </w:r>
      <w:r w:rsidR="00B40F98">
        <w:rPr>
          <w:rFonts w:cs="Arial"/>
          <w:sz w:val="20"/>
          <w:szCs w:val="20"/>
        </w:rPr>
        <w:t>the G</w:t>
      </w:r>
      <w:r w:rsidRPr="001522FF">
        <w:rPr>
          <w:rFonts w:cs="Arial"/>
          <w:sz w:val="20"/>
          <w:szCs w:val="20"/>
        </w:rPr>
        <w:t xml:space="preserve">overnment) whose funding is the source, in whole or in part, of the funds for the activities </w:t>
      </w:r>
      <w:r w:rsidR="00BA13EA">
        <w:rPr>
          <w:rFonts w:cs="Arial"/>
          <w:sz w:val="20"/>
          <w:szCs w:val="20"/>
        </w:rPr>
        <w:t>under this</w:t>
      </w:r>
      <w:r w:rsidRPr="001522FF">
        <w:rPr>
          <w:rFonts w:cs="Arial"/>
          <w:sz w:val="20"/>
          <w:szCs w:val="20"/>
        </w:rPr>
        <w:t xml:space="preserve"> Project Document, may seek recourse to </w:t>
      </w:r>
      <w:r w:rsidR="00123A7A">
        <w:rPr>
          <w:rFonts w:cs="Arial"/>
          <w:sz w:val="20"/>
          <w:szCs w:val="20"/>
        </w:rPr>
        <w:t xml:space="preserve">such </w:t>
      </w:r>
      <w:r w:rsidR="009C640C">
        <w:rPr>
          <w:rFonts w:cs="Arial"/>
          <w:sz w:val="20"/>
          <w:szCs w:val="20"/>
        </w:rPr>
        <w:t>r</w:t>
      </w:r>
      <w:r w:rsidR="00123A7A">
        <w:rPr>
          <w:rFonts w:cs="Arial"/>
          <w:sz w:val="20"/>
          <w:szCs w:val="20"/>
        </w:rPr>
        <w:t xml:space="preserve">esponsible </w:t>
      </w:r>
      <w:r w:rsidR="009C640C">
        <w:rPr>
          <w:rFonts w:cs="Arial"/>
          <w:sz w:val="20"/>
          <w:szCs w:val="20"/>
        </w:rPr>
        <w:t>p</w:t>
      </w:r>
      <w:r w:rsidR="00123A7A">
        <w:rPr>
          <w:rFonts w:cs="Arial"/>
          <w:sz w:val="20"/>
          <w:szCs w:val="20"/>
        </w:rPr>
        <w:t xml:space="preserve">arty, subcontractor or sub-recipient </w:t>
      </w:r>
      <w:r w:rsidRPr="001522FF">
        <w:rPr>
          <w:rFonts w:cs="Arial"/>
          <w:sz w:val="20"/>
          <w:szCs w:val="20"/>
        </w:rPr>
        <w:t xml:space="preserve">for the recovery of </w:t>
      </w:r>
      <w:r w:rsidRPr="001522FF">
        <w:rPr>
          <w:rFonts w:cs="Arial"/>
          <w:sz w:val="20"/>
          <w:szCs w:val="20"/>
        </w:rPr>
        <w:lastRenderedPageBreak/>
        <w:t>any funds determined by UNDP to have been used inappropriately, including</w:t>
      </w:r>
      <w:r w:rsidR="009C640C">
        <w:rPr>
          <w:rFonts w:cs="Arial"/>
          <w:sz w:val="20"/>
          <w:szCs w:val="20"/>
        </w:rPr>
        <w:t xml:space="preserve"> through</w:t>
      </w:r>
      <w:r w:rsidRPr="001522FF">
        <w:rPr>
          <w:rFonts w:cs="Arial"/>
          <w:sz w:val="20"/>
          <w:szCs w:val="20"/>
        </w:rPr>
        <w:t xml:space="preserve"> fraud or corruption, or otherwise paid other than in accordance with the terms and conditions of the Project Document.</w:t>
      </w:r>
    </w:p>
    <w:p w14:paraId="3A3D6788" w14:textId="77777777" w:rsidR="00B26ECA" w:rsidRPr="001522FF" w:rsidRDefault="00B26ECA" w:rsidP="004F00E0">
      <w:pPr>
        <w:spacing w:after="0"/>
        <w:ind w:left="1440"/>
        <w:rPr>
          <w:rFonts w:cs="Arial"/>
          <w:sz w:val="20"/>
          <w:szCs w:val="20"/>
        </w:rPr>
      </w:pPr>
    </w:p>
    <w:p w14:paraId="60B98DE4" w14:textId="77777777" w:rsidR="00B26ECA" w:rsidRPr="00E168B8" w:rsidRDefault="00B26ECA" w:rsidP="004F00E0">
      <w:pPr>
        <w:spacing w:after="0"/>
        <w:ind w:left="1440"/>
        <w:rPr>
          <w:rFonts w:eastAsia="Calibri" w:cs="Arial"/>
          <w:color w:val="000000"/>
          <w:sz w:val="20"/>
          <w:szCs w:val="20"/>
          <w:lang w:val="en-US"/>
        </w:rPr>
      </w:pPr>
      <w:r w:rsidRPr="00E168B8">
        <w:rPr>
          <w:rFonts w:cs="Arial"/>
          <w:i/>
          <w:sz w:val="20"/>
          <w:szCs w:val="20"/>
          <w:u w:val="single"/>
        </w:rPr>
        <w:t>Note</w:t>
      </w:r>
      <w:r w:rsidRPr="00E168B8">
        <w:rPr>
          <w:rFonts w:cs="Arial"/>
          <w:i/>
          <w:sz w:val="20"/>
          <w:szCs w:val="20"/>
        </w:rPr>
        <w:t>:</w:t>
      </w:r>
      <w:r w:rsidRPr="001522FF">
        <w:rPr>
          <w:rFonts w:cs="Arial"/>
          <w:sz w:val="20"/>
          <w:szCs w:val="20"/>
        </w:rPr>
        <w:t xml:space="preserve">  The term “Project Document” as used in </w:t>
      </w:r>
      <w:r>
        <w:rPr>
          <w:rFonts w:cs="Arial"/>
          <w:sz w:val="20"/>
          <w:szCs w:val="20"/>
        </w:rPr>
        <w:t>this clause</w:t>
      </w:r>
      <w:r w:rsidRPr="001522FF">
        <w:rPr>
          <w:rFonts w:cs="Arial"/>
          <w:sz w:val="20"/>
          <w:szCs w:val="20"/>
        </w:rPr>
        <w:t xml:space="preserve"> shall be deemed to include any relevant subsidiary agreement further to the Project Document</w:t>
      </w:r>
      <w:r w:rsidR="009C640C">
        <w:rPr>
          <w:rFonts w:cs="Arial"/>
          <w:sz w:val="20"/>
          <w:szCs w:val="20"/>
        </w:rPr>
        <w:t>, including those with responsible parties, subcontractors and sub-recipients</w:t>
      </w:r>
      <w:r w:rsidRPr="001522FF">
        <w:rPr>
          <w:rFonts w:cs="Arial"/>
          <w:sz w:val="20"/>
          <w:szCs w:val="20"/>
        </w:rPr>
        <w:t>.</w:t>
      </w:r>
    </w:p>
    <w:p w14:paraId="49855A97" w14:textId="77777777" w:rsidR="00B26ECA" w:rsidRDefault="00B26ECA" w:rsidP="004F00E0">
      <w:pPr>
        <w:spacing w:after="0"/>
        <w:ind w:left="360"/>
        <w:rPr>
          <w:rFonts w:cs="Arial"/>
          <w:sz w:val="20"/>
          <w:szCs w:val="20"/>
        </w:rPr>
      </w:pPr>
    </w:p>
    <w:p w14:paraId="1BF128E0" w14:textId="77777777" w:rsidR="00B26ECA" w:rsidRDefault="00B26ECA" w:rsidP="002D667E">
      <w:pPr>
        <w:numPr>
          <w:ilvl w:val="1"/>
          <w:numId w:val="7"/>
        </w:numPr>
        <w:spacing w:after="0"/>
        <w:rPr>
          <w:rFonts w:cs="Arial"/>
          <w:sz w:val="20"/>
          <w:szCs w:val="20"/>
        </w:rPr>
      </w:pPr>
      <w:r w:rsidRPr="001522FF">
        <w:rPr>
          <w:rFonts w:cs="Arial"/>
          <w:sz w:val="20"/>
          <w:szCs w:val="20"/>
        </w:rPr>
        <w:t xml:space="preserve">Each contract issued by </w:t>
      </w:r>
      <w:r w:rsidR="00123A7A">
        <w:rPr>
          <w:rFonts w:cs="Arial"/>
          <w:sz w:val="20"/>
          <w:szCs w:val="20"/>
        </w:rPr>
        <w:t xml:space="preserve">the </w:t>
      </w:r>
      <w:r w:rsidR="001D1CA5">
        <w:rPr>
          <w:rFonts w:cs="Arial"/>
          <w:sz w:val="20"/>
          <w:szCs w:val="20"/>
        </w:rPr>
        <w:t>r</w:t>
      </w:r>
      <w:r w:rsidR="00123A7A">
        <w:rPr>
          <w:rFonts w:cs="Arial"/>
          <w:sz w:val="20"/>
          <w:szCs w:val="20"/>
        </w:rPr>
        <w:t xml:space="preserve">esponsible </w:t>
      </w:r>
      <w:r w:rsidR="001D1CA5">
        <w:rPr>
          <w:rFonts w:cs="Arial"/>
          <w:sz w:val="20"/>
          <w:szCs w:val="20"/>
        </w:rPr>
        <w:t>p</w:t>
      </w:r>
      <w:r w:rsidR="00123A7A">
        <w:rPr>
          <w:rFonts w:cs="Arial"/>
          <w:sz w:val="20"/>
          <w:szCs w:val="20"/>
        </w:rPr>
        <w:t xml:space="preserve">arty, subcontractor or sub-recipient </w:t>
      </w:r>
      <w:r w:rsidR="001D1CA5">
        <w:rPr>
          <w:rFonts w:cs="Arial"/>
          <w:sz w:val="20"/>
          <w:szCs w:val="20"/>
        </w:rPr>
        <w:t>in connection with this</w:t>
      </w:r>
      <w:r w:rsidRPr="001522FF">
        <w:rPr>
          <w:rFonts w:cs="Arial"/>
          <w:sz w:val="20"/>
          <w:szCs w:val="20"/>
        </w:rPr>
        <w:t xml:space="preserve"> Project </w:t>
      </w:r>
      <w:r w:rsidR="001D1CA5">
        <w:rPr>
          <w:rFonts w:cs="Arial"/>
          <w:sz w:val="20"/>
          <w:szCs w:val="20"/>
        </w:rPr>
        <w:t xml:space="preserve">Document </w:t>
      </w:r>
      <w:r w:rsidRPr="001522FF">
        <w:rPr>
          <w:rFonts w:cs="Arial"/>
          <w:sz w:val="20"/>
          <w:szCs w:val="20"/>
        </w:rPr>
        <w:t xml:space="preserve">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w:t>
      </w:r>
      <w:r w:rsidR="00123A7A">
        <w:rPr>
          <w:rFonts w:cs="Arial"/>
          <w:sz w:val="20"/>
          <w:szCs w:val="20"/>
        </w:rPr>
        <w:t>it</w:t>
      </w:r>
      <w:r w:rsidRPr="001522FF">
        <w:rPr>
          <w:rFonts w:cs="Arial"/>
          <w:sz w:val="20"/>
          <w:szCs w:val="20"/>
        </w:rPr>
        <w:t xml:space="preserve"> shall cooperate with any and all investigations and post-payment audits</w:t>
      </w:r>
      <w:r>
        <w:rPr>
          <w:rFonts w:cs="Arial"/>
          <w:sz w:val="20"/>
          <w:szCs w:val="20"/>
        </w:rPr>
        <w:t>.</w:t>
      </w:r>
    </w:p>
    <w:p w14:paraId="0DB9E0EF" w14:textId="77777777" w:rsidR="00B26ECA" w:rsidRDefault="00B26ECA" w:rsidP="004F00E0">
      <w:pPr>
        <w:spacing w:after="0"/>
        <w:ind w:left="360"/>
        <w:rPr>
          <w:rFonts w:cs="Arial"/>
          <w:sz w:val="20"/>
          <w:szCs w:val="20"/>
        </w:rPr>
      </w:pPr>
    </w:p>
    <w:p w14:paraId="2EF6F636" w14:textId="77777777" w:rsidR="00B26ECA" w:rsidRDefault="00B26ECA" w:rsidP="002D667E">
      <w:pPr>
        <w:numPr>
          <w:ilvl w:val="1"/>
          <w:numId w:val="7"/>
        </w:numPr>
        <w:spacing w:after="0"/>
        <w:rPr>
          <w:rFonts w:cs="Arial"/>
          <w:sz w:val="20"/>
          <w:szCs w:val="20"/>
        </w:rPr>
      </w:pPr>
      <w:r w:rsidRPr="001522FF">
        <w:rPr>
          <w:rFonts w:cs="Arial"/>
          <w:sz w:val="20"/>
          <w:szCs w:val="20"/>
        </w:rPr>
        <w:t xml:space="preserve">Should UNDP refer to the relevant national authorities for appropriate legal action any alleged wrongdoing relating to the project or programme, the </w:t>
      </w:r>
      <w:r w:rsidR="00C3114E">
        <w:rPr>
          <w:rFonts w:cs="Arial"/>
          <w:sz w:val="20"/>
          <w:szCs w:val="20"/>
        </w:rPr>
        <w:t>G</w:t>
      </w:r>
      <w:r w:rsidRPr="001522FF">
        <w:rPr>
          <w:rFonts w:cs="Arial"/>
          <w:sz w:val="20"/>
          <w:szCs w:val="20"/>
        </w:rPr>
        <w:t>overnment will ensure that the relevant national authorities shall actively investigate the same and take appropriate legal action against all individuals found to have participated in the wrongdoing, recover and return any recovered funds to UNDP</w:t>
      </w:r>
      <w:r w:rsidR="00650D00">
        <w:rPr>
          <w:rFonts w:cs="Arial"/>
          <w:sz w:val="20"/>
          <w:szCs w:val="20"/>
        </w:rPr>
        <w:t>.</w:t>
      </w:r>
    </w:p>
    <w:p w14:paraId="535030BC" w14:textId="77777777" w:rsidR="00B26ECA" w:rsidRDefault="00B26ECA" w:rsidP="004F00E0">
      <w:pPr>
        <w:spacing w:after="0"/>
        <w:ind w:left="360"/>
        <w:rPr>
          <w:rFonts w:cs="Arial"/>
          <w:sz w:val="20"/>
          <w:szCs w:val="20"/>
        </w:rPr>
      </w:pPr>
    </w:p>
    <w:p w14:paraId="466A8233" w14:textId="77777777" w:rsidR="00FD0823" w:rsidRPr="00FD0823" w:rsidRDefault="00123A7A" w:rsidP="002D667E">
      <w:pPr>
        <w:numPr>
          <w:ilvl w:val="1"/>
          <w:numId w:val="7"/>
        </w:numPr>
        <w:spacing w:after="0"/>
        <w:rPr>
          <w:rFonts w:cs="Arial"/>
          <w:sz w:val="20"/>
          <w:szCs w:val="20"/>
        </w:rPr>
      </w:pPr>
      <w:r>
        <w:rPr>
          <w:rFonts w:cs="Arial"/>
          <w:sz w:val="20"/>
          <w:szCs w:val="20"/>
        </w:rPr>
        <w:t xml:space="preserve">Each </w:t>
      </w:r>
      <w:r w:rsidR="001D1CA5">
        <w:rPr>
          <w:rFonts w:cs="Arial"/>
          <w:sz w:val="20"/>
          <w:szCs w:val="20"/>
        </w:rPr>
        <w:t>r</w:t>
      </w:r>
      <w:r>
        <w:rPr>
          <w:rFonts w:cs="Arial"/>
          <w:sz w:val="20"/>
          <w:szCs w:val="20"/>
        </w:rPr>
        <w:t xml:space="preserve">esponsible </w:t>
      </w:r>
      <w:r w:rsidR="001D1CA5">
        <w:rPr>
          <w:rFonts w:cs="Arial"/>
          <w:sz w:val="20"/>
          <w:szCs w:val="20"/>
        </w:rPr>
        <w:t>p</w:t>
      </w:r>
      <w:r>
        <w:rPr>
          <w:rFonts w:cs="Arial"/>
          <w:sz w:val="20"/>
          <w:szCs w:val="20"/>
        </w:rPr>
        <w:t>arty, subcontractor and sub-recipient</w:t>
      </w:r>
      <w:r w:rsidRPr="001522FF">
        <w:rPr>
          <w:rFonts w:cs="Arial"/>
          <w:sz w:val="20"/>
          <w:szCs w:val="20"/>
        </w:rPr>
        <w:t xml:space="preserve"> </w:t>
      </w:r>
      <w:r w:rsidR="00B26ECA" w:rsidRPr="001522FF">
        <w:rPr>
          <w:rFonts w:cs="Arial"/>
          <w:sz w:val="20"/>
          <w:szCs w:val="20"/>
        </w:rPr>
        <w:t xml:space="preserve">shall ensure that </w:t>
      </w:r>
      <w:r w:rsidR="00B26ECA">
        <w:rPr>
          <w:rFonts w:cs="Arial"/>
          <w:sz w:val="20"/>
          <w:szCs w:val="20"/>
        </w:rPr>
        <w:t xml:space="preserve">all of its obligations set forth under this section </w:t>
      </w:r>
      <w:r w:rsidR="007B5E0E">
        <w:rPr>
          <w:rFonts w:cs="Arial"/>
          <w:sz w:val="20"/>
          <w:szCs w:val="20"/>
        </w:rPr>
        <w:t>entitled</w:t>
      </w:r>
      <w:r w:rsidR="00B26ECA">
        <w:rPr>
          <w:rFonts w:cs="Arial"/>
          <w:sz w:val="20"/>
          <w:szCs w:val="20"/>
        </w:rPr>
        <w:t xml:space="preserve"> “Risk Management” are passed on to </w:t>
      </w:r>
      <w:r>
        <w:rPr>
          <w:rFonts w:cs="Arial"/>
          <w:sz w:val="20"/>
          <w:szCs w:val="20"/>
        </w:rPr>
        <w:t>its</w:t>
      </w:r>
      <w:r w:rsidR="00B26ECA">
        <w:rPr>
          <w:rFonts w:cs="Arial"/>
          <w:sz w:val="20"/>
          <w:szCs w:val="20"/>
        </w:rPr>
        <w:t xml:space="preserve"> subcontractor</w:t>
      </w:r>
      <w:r>
        <w:rPr>
          <w:rFonts w:cs="Arial"/>
          <w:sz w:val="20"/>
          <w:szCs w:val="20"/>
        </w:rPr>
        <w:t>s</w:t>
      </w:r>
      <w:r w:rsidR="00B26ECA">
        <w:rPr>
          <w:rFonts w:cs="Arial"/>
          <w:sz w:val="20"/>
          <w:szCs w:val="20"/>
        </w:rPr>
        <w:t xml:space="preserve"> and sub-recipient</w:t>
      </w:r>
      <w:r>
        <w:rPr>
          <w:rFonts w:cs="Arial"/>
          <w:sz w:val="20"/>
          <w:szCs w:val="20"/>
        </w:rPr>
        <w:t>s</w:t>
      </w:r>
      <w:r w:rsidR="00B26ECA">
        <w:rPr>
          <w:rFonts w:cs="Arial"/>
          <w:sz w:val="20"/>
          <w:szCs w:val="20"/>
        </w:rPr>
        <w:t xml:space="preserve"> and that all the clauses under this section </w:t>
      </w:r>
      <w:r w:rsidR="007B5E0E">
        <w:rPr>
          <w:rFonts w:cs="Arial"/>
          <w:sz w:val="20"/>
          <w:szCs w:val="20"/>
        </w:rPr>
        <w:t>entitled</w:t>
      </w:r>
      <w:r w:rsidR="00B26ECA">
        <w:rPr>
          <w:rFonts w:cs="Arial"/>
          <w:sz w:val="20"/>
          <w:szCs w:val="20"/>
        </w:rPr>
        <w:t xml:space="preserve"> “Risk Management Standard Clauses” </w:t>
      </w:r>
      <w:r w:rsidR="00B26ECA" w:rsidRPr="001522FF">
        <w:rPr>
          <w:rFonts w:cs="Arial"/>
          <w:sz w:val="20"/>
          <w:szCs w:val="20"/>
        </w:rPr>
        <w:t>are adequately reflected</w:t>
      </w:r>
      <w:r w:rsidR="00B26ECA">
        <w:rPr>
          <w:rFonts w:cs="Arial"/>
          <w:sz w:val="20"/>
          <w:szCs w:val="20"/>
        </w:rPr>
        <w:t xml:space="preserve">, </w:t>
      </w:r>
      <w:r w:rsidR="00B26ECA" w:rsidRPr="005212AF">
        <w:rPr>
          <w:rFonts w:cs="Arial"/>
          <w:i/>
          <w:sz w:val="20"/>
          <w:szCs w:val="20"/>
        </w:rPr>
        <w:t>mutatis mutandis</w:t>
      </w:r>
      <w:r w:rsidR="00B26ECA">
        <w:rPr>
          <w:rFonts w:cs="Arial"/>
          <w:sz w:val="20"/>
          <w:szCs w:val="20"/>
        </w:rPr>
        <w:t xml:space="preserve">, </w:t>
      </w:r>
      <w:r w:rsidR="00B26ECA" w:rsidRPr="001522FF">
        <w:rPr>
          <w:rFonts w:cs="Arial"/>
          <w:sz w:val="20"/>
          <w:szCs w:val="20"/>
        </w:rPr>
        <w:t xml:space="preserve">in all </w:t>
      </w:r>
      <w:r>
        <w:rPr>
          <w:rFonts w:cs="Arial"/>
          <w:sz w:val="20"/>
          <w:szCs w:val="20"/>
        </w:rPr>
        <w:t xml:space="preserve">its </w:t>
      </w:r>
      <w:r w:rsidR="00B26ECA" w:rsidRPr="001522FF">
        <w:rPr>
          <w:rFonts w:cs="Arial"/>
          <w:sz w:val="20"/>
          <w:szCs w:val="20"/>
        </w:rPr>
        <w:t>sub-contracts or sub-agreements entered into</w:t>
      </w:r>
      <w:r w:rsidR="00B26ECA">
        <w:rPr>
          <w:rFonts w:cs="Arial"/>
          <w:sz w:val="20"/>
          <w:szCs w:val="20"/>
        </w:rPr>
        <w:t xml:space="preserve"> </w:t>
      </w:r>
      <w:r w:rsidR="001D1CA5">
        <w:rPr>
          <w:rFonts w:cs="Arial"/>
          <w:sz w:val="20"/>
          <w:szCs w:val="20"/>
        </w:rPr>
        <w:t>further to</w:t>
      </w:r>
      <w:r w:rsidR="00B26ECA" w:rsidRPr="001522FF">
        <w:rPr>
          <w:rFonts w:cs="Arial"/>
          <w:sz w:val="20"/>
          <w:szCs w:val="20"/>
        </w:rPr>
        <w:t xml:space="preserve"> </w:t>
      </w:r>
      <w:r w:rsidR="00B26ECA">
        <w:rPr>
          <w:rFonts w:cs="Arial"/>
          <w:sz w:val="20"/>
          <w:szCs w:val="20"/>
        </w:rPr>
        <w:t>this Project Document</w:t>
      </w:r>
      <w:r w:rsidR="00B26ECA" w:rsidRPr="001522FF">
        <w:rPr>
          <w:rFonts w:cs="Arial"/>
          <w:sz w:val="20"/>
          <w:szCs w:val="20"/>
        </w:rPr>
        <w:t>.</w:t>
      </w:r>
    </w:p>
    <w:p w14:paraId="7F11B990" w14:textId="77777777" w:rsidR="00FD0823" w:rsidRDefault="00FD0823" w:rsidP="005E763F">
      <w:pPr>
        <w:rPr>
          <w:rFonts w:cs="Arial"/>
          <w:b/>
          <w:sz w:val="20"/>
          <w:szCs w:val="20"/>
        </w:rPr>
      </w:pPr>
    </w:p>
    <w:p w14:paraId="6608BDC0" w14:textId="77777777" w:rsidR="00FD0823" w:rsidRDefault="00FD0823" w:rsidP="005E763F">
      <w:pPr>
        <w:rPr>
          <w:rFonts w:cs="Arial"/>
          <w:b/>
          <w:sz w:val="20"/>
          <w:szCs w:val="20"/>
        </w:rPr>
      </w:pPr>
    </w:p>
    <w:p w14:paraId="78645313" w14:textId="77777777" w:rsidR="00CE2E8D" w:rsidRPr="00E168B8" w:rsidRDefault="00CE2E8D" w:rsidP="00CD1866">
      <w:pPr>
        <w:spacing w:after="0"/>
        <w:rPr>
          <w:rFonts w:eastAsia="Calibri" w:cs="Arial"/>
          <w:color w:val="000000"/>
          <w:sz w:val="20"/>
          <w:szCs w:val="20"/>
          <w:lang w:val="en-US"/>
        </w:rPr>
      </w:pPr>
    </w:p>
    <w:p w14:paraId="3BD4086C" w14:textId="77777777" w:rsidR="00CD1866" w:rsidRDefault="00CD1866" w:rsidP="00CD1866">
      <w:pPr>
        <w:spacing w:after="0"/>
        <w:ind w:left="360"/>
        <w:rPr>
          <w:rFonts w:cs="Arial"/>
          <w:b/>
          <w:sz w:val="20"/>
          <w:szCs w:val="20"/>
        </w:rPr>
      </w:pPr>
    </w:p>
    <w:p w14:paraId="5053EF46" w14:textId="77777777" w:rsidR="00DF4616" w:rsidRDefault="00DF4616" w:rsidP="00A42184"/>
    <w:p w14:paraId="3F0F3AAE" w14:textId="77777777" w:rsidR="00A42184" w:rsidRPr="00D4010B" w:rsidRDefault="00FD0823" w:rsidP="00590EC3">
      <w:pPr>
        <w:pStyle w:val="Heading1"/>
      </w:pPr>
      <w:bookmarkStart w:id="7" w:name="_ANNEXES"/>
      <w:bookmarkEnd w:id="7"/>
      <w:r>
        <w:br w:type="page"/>
      </w:r>
      <w:r w:rsidR="00A42184">
        <w:lastRenderedPageBreak/>
        <w:t>ANNEXES</w:t>
      </w:r>
    </w:p>
    <w:p w14:paraId="464AEE6A" w14:textId="77777777" w:rsidR="005B2B2F" w:rsidRDefault="005B2B2F" w:rsidP="00BF50E7"/>
    <w:p w14:paraId="43A9441B" w14:textId="77777777" w:rsidR="00EF64E9" w:rsidRDefault="00EF64E9" w:rsidP="002D667E">
      <w:pPr>
        <w:numPr>
          <w:ilvl w:val="0"/>
          <w:numId w:val="4"/>
        </w:numPr>
        <w:rPr>
          <w:b/>
          <w:iCs/>
        </w:rPr>
      </w:pPr>
      <w:r>
        <w:rPr>
          <w:b/>
          <w:iCs/>
        </w:rPr>
        <w:t>Project Quality Assurance Report</w:t>
      </w:r>
    </w:p>
    <w:tbl>
      <w:tblPr>
        <w:tblStyle w:val="TableGrid"/>
        <w:tblpPr w:leftFromText="180" w:rightFromText="180" w:vertAnchor="text" w:tblpXSpec="right" w:tblpY="1"/>
        <w:tblOverlap w:val="never"/>
        <w:tblW w:w="10165" w:type="dxa"/>
        <w:tblLayout w:type="fixed"/>
        <w:tblLook w:val="04A0" w:firstRow="1" w:lastRow="0" w:firstColumn="1" w:lastColumn="0" w:noHBand="0" w:noVBand="1"/>
      </w:tblPr>
      <w:tblGrid>
        <w:gridCol w:w="1530"/>
        <w:gridCol w:w="414"/>
        <w:gridCol w:w="2389"/>
        <w:gridCol w:w="1944"/>
        <w:gridCol w:w="1944"/>
        <w:gridCol w:w="1944"/>
      </w:tblGrid>
      <w:tr w:rsidR="006C4673" w:rsidRPr="006C4673" w14:paraId="5F0E34CA" w14:textId="77777777" w:rsidTr="006C4673">
        <w:trPr>
          <w:trHeight w:val="440"/>
          <w:tblHeader/>
        </w:trPr>
        <w:tc>
          <w:tcPr>
            <w:tcW w:w="10165" w:type="dxa"/>
            <w:gridSpan w:val="6"/>
            <w:shd w:val="clear" w:color="auto" w:fill="A8D08D" w:themeFill="accent6" w:themeFillTint="99"/>
            <w:vAlign w:val="center"/>
          </w:tcPr>
          <w:p w14:paraId="41F7EB64" w14:textId="77777777" w:rsidR="006C4673" w:rsidRPr="006C4673" w:rsidRDefault="006C4673" w:rsidP="006C4673">
            <w:pPr>
              <w:tabs>
                <w:tab w:val="left" w:pos="7020"/>
              </w:tabs>
              <w:spacing w:before="20" w:after="20"/>
              <w:jc w:val="center"/>
              <w:rPr>
                <w:rFonts w:asciiTheme="minorHAnsi" w:hAnsiTheme="minorHAnsi"/>
                <w:b/>
                <w:smallCaps/>
                <w:sz w:val="48"/>
                <w:szCs w:val="20"/>
              </w:rPr>
            </w:pPr>
            <w:r w:rsidRPr="006C4673">
              <w:rPr>
                <w:rFonts w:asciiTheme="minorHAnsi" w:hAnsiTheme="minorHAnsi"/>
                <w:b/>
                <w:smallCaps/>
                <w:sz w:val="48"/>
                <w:szCs w:val="20"/>
              </w:rPr>
              <w:t>Project QA Assessment: Design and Appraisal</w:t>
            </w:r>
          </w:p>
        </w:tc>
      </w:tr>
      <w:tr w:rsidR="006C4673" w:rsidRPr="006C4673" w14:paraId="4FF1F92E" w14:textId="77777777" w:rsidTr="006C4673">
        <w:trPr>
          <w:trHeight w:val="440"/>
        </w:trPr>
        <w:tc>
          <w:tcPr>
            <w:tcW w:w="10165" w:type="dxa"/>
            <w:gridSpan w:val="6"/>
            <w:shd w:val="clear" w:color="auto" w:fill="A8D08D" w:themeFill="accent6" w:themeFillTint="99"/>
            <w:vAlign w:val="center"/>
          </w:tcPr>
          <w:p w14:paraId="3F0C24F1" w14:textId="77777777" w:rsidR="006C4673" w:rsidRPr="006C4673" w:rsidRDefault="006C4673" w:rsidP="006C4673">
            <w:pPr>
              <w:tabs>
                <w:tab w:val="left" w:pos="7020"/>
              </w:tabs>
              <w:spacing w:before="20" w:after="20"/>
              <w:rPr>
                <w:rFonts w:asciiTheme="minorHAnsi" w:hAnsiTheme="minorHAnsi"/>
                <w:b/>
                <w:sz w:val="18"/>
                <w:szCs w:val="20"/>
              </w:rPr>
            </w:pPr>
            <w:r w:rsidRPr="006C4673">
              <w:rPr>
                <w:rFonts w:asciiTheme="minorHAnsi" w:hAnsiTheme="minorHAnsi"/>
                <w:b/>
                <w:smallCaps/>
                <w:sz w:val="28"/>
                <w:szCs w:val="20"/>
              </w:rPr>
              <w:t xml:space="preserve">Overall Project </w:t>
            </w:r>
          </w:p>
        </w:tc>
      </w:tr>
      <w:tr w:rsidR="006C4673" w:rsidRPr="006C4673" w14:paraId="4935F79D" w14:textId="77777777" w:rsidTr="006C4673">
        <w:trPr>
          <w:trHeight w:val="503"/>
        </w:trPr>
        <w:tc>
          <w:tcPr>
            <w:tcW w:w="1944" w:type="dxa"/>
            <w:gridSpan w:val="2"/>
            <w:shd w:val="clear" w:color="auto" w:fill="auto"/>
            <w:vAlign w:val="center"/>
          </w:tcPr>
          <w:p w14:paraId="10F14C6E" w14:textId="77777777" w:rsidR="006C4673" w:rsidRPr="006C4673" w:rsidRDefault="006C4673" w:rsidP="006C4673">
            <w:pPr>
              <w:tabs>
                <w:tab w:val="left" w:pos="7020"/>
              </w:tabs>
              <w:spacing w:before="20" w:after="20"/>
              <w:jc w:val="center"/>
              <w:rPr>
                <w:rFonts w:asciiTheme="minorHAnsi" w:hAnsiTheme="minorHAnsi"/>
                <w:b/>
                <w:smallCaps/>
                <w:sz w:val="18"/>
                <w:szCs w:val="20"/>
              </w:rPr>
            </w:pPr>
            <w:r w:rsidRPr="006C4673">
              <w:rPr>
                <w:rFonts w:asciiTheme="minorHAnsi" w:hAnsiTheme="minorHAnsi"/>
                <w:b/>
                <w:smallCaps/>
                <w:sz w:val="18"/>
                <w:szCs w:val="20"/>
              </w:rPr>
              <w:t>Exemplary (5)</w:t>
            </w:r>
          </w:p>
          <w:p w14:paraId="140DCEF6" w14:textId="77777777" w:rsidR="006C4673" w:rsidRPr="006C4673" w:rsidRDefault="006C4673" w:rsidP="006C4673">
            <w:pPr>
              <w:tabs>
                <w:tab w:val="left" w:pos="7020"/>
              </w:tabs>
              <w:spacing w:before="20" w:after="20"/>
              <w:jc w:val="center"/>
              <w:rPr>
                <w:rFonts w:asciiTheme="minorHAnsi" w:hAnsiTheme="minorHAnsi"/>
                <w:b/>
                <w:smallCaps/>
                <w:sz w:val="18"/>
                <w:szCs w:val="20"/>
              </w:rPr>
            </w:pPr>
            <w:r w:rsidRPr="006C4673">
              <w:rPr>
                <w:rFonts w:asciiTheme="minorHAnsi" w:hAnsiTheme="minorHAnsi"/>
                <w:b/>
                <w:sz w:val="16"/>
                <w:szCs w:val="20"/>
              </w:rPr>
              <w:sym w:font="Wingdings" w:char="F0A5"/>
            </w:r>
            <w:r w:rsidRPr="006C4673">
              <w:rPr>
                <w:rFonts w:asciiTheme="minorHAnsi" w:hAnsiTheme="minorHAnsi"/>
                <w:b/>
                <w:sz w:val="16"/>
                <w:szCs w:val="20"/>
              </w:rPr>
              <w:sym w:font="Wingdings" w:char="F0A5"/>
            </w:r>
            <w:r w:rsidRPr="006C4673">
              <w:rPr>
                <w:rFonts w:asciiTheme="minorHAnsi" w:hAnsiTheme="minorHAnsi"/>
                <w:b/>
                <w:sz w:val="16"/>
                <w:szCs w:val="20"/>
              </w:rPr>
              <w:sym w:font="Wingdings" w:char="F0A5"/>
            </w:r>
            <w:r w:rsidRPr="006C4673">
              <w:rPr>
                <w:rFonts w:asciiTheme="minorHAnsi" w:hAnsiTheme="minorHAnsi"/>
                <w:b/>
                <w:sz w:val="16"/>
                <w:szCs w:val="20"/>
              </w:rPr>
              <w:sym w:font="Wingdings" w:char="F0A5"/>
            </w:r>
            <w:r w:rsidRPr="006C4673">
              <w:rPr>
                <w:rFonts w:asciiTheme="minorHAnsi" w:hAnsiTheme="minorHAnsi"/>
                <w:b/>
                <w:sz w:val="16"/>
                <w:szCs w:val="20"/>
              </w:rPr>
              <w:sym w:font="Wingdings" w:char="F0A5"/>
            </w:r>
          </w:p>
        </w:tc>
        <w:tc>
          <w:tcPr>
            <w:tcW w:w="2389" w:type="dxa"/>
            <w:shd w:val="clear" w:color="auto" w:fill="auto"/>
            <w:vAlign w:val="center"/>
          </w:tcPr>
          <w:p w14:paraId="70C97347" w14:textId="77777777" w:rsidR="006C4673" w:rsidRPr="006C4673" w:rsidRDefault="006C4673" w:rsidP="006C4673">
            <w:pPr>
              <w:tabs>
                <w:tab w:val="left" w:pos="7020"/>
              </w:tabs>
              <w:spacing w:before="20" w:after="20"/>
              <w:jc w:val="center"/>
              <w:rPr>
                <w:rFonts w:asciiTheme="minorHAnsi" w:hAnsiTheme="minorHAnsi"/>
                <w:b/>
                <w:smallCaps/>
                <w:sz w:val="18"/>
                <w:szCs w:val="20"/>
              </w:rPr>
            </w:pPr>
            <w:r w:rsidRPr="006C4673">
              <w:rPr>
                <w:rFonts w:asciiTheme="minorHAnsi" w:hAnsiTheme="minorHAnsi"/>
                <w:b/>
                <w:smallCaps/>
                <w:sz w:val="18"/>
                <w:szCs w:val="20"/>
              </w:rPr>
              <w:t>Highly Satisfactory (4)</w:t>
            </w:r>
          </w:p>
          <w:p w14:paraId="7B5868AB" w14:textId="77777777" w:rsidR="006C4673" w:rsidRPr="006C4673" w:rsidRDefault="006C4673" w:rsidP="006C4673">
            <w:pPr>
              <w:tabs>
                <w:tab w:val="left" w:pos="7020"/>
              </w:tabs>
              <w:spacing w:before="20" w:after="20"/>
              <w:jc w:val="center"/>
              <w:rPr>
                <w:rFonts w:asciiTheme="minorHAnsi" w:hAnsiTheme="minorHAnsi"/>
                <w:b/>
                <w:smallCaps/>
                <w:sz w:val="18"/>
                <w:szCs w:val="20"/>
              </w:rPr>
            </w:pPr>
            <w:r w:rsidRPr="006C4673">
              <w:rPr>
                <w:rFonts w:asciiTheme="minorHAnsi" w:hAnsiTheme="minorHAnsi"/>
                <w:b/>
                <w:sz w:val="16"/>
                <w:szCs w:val="20"/>
              </w:rPr>
              <w:sym w:font="Wingdings" w:char="F0A5"/>
            </w:r>
            <w:r w:rsidRPr="006C4673">
              <w:rPr>
                <w:rFonts w:asciiTheme="minorHAnsi" w:hAnsiTheme="minorHAnsi"/>
                <w:b/>
                <w:sz w:val="16"/>
                <w:szCs w:val="20"/>
              </w:rPr>
              <w:sym w:font="Wingdings" w:char="F0A5"/>
            </w:r>
            <w:r w:rsidRPr="006C4673">
              <w:rPr>
                <w:rFonts w:asciiTheme="minorHAnsi" w:hAnsiTheme="minorHAnsi"/>
                <w:b/>
                <w:sz w:val="16"/>
                <w:szCs w:val="20"/>
              </w:rPr>
              <w:sym w:font="Wingdings" w:char="F0A5"/>
            </w:r>
            <w:r w:rsidRPr="006C4673">
              <w:rPr>
                <w:rFonts w:asciiTheme="minorHAnsi" w:hAnsiTheme="minorHAnsi"/>
                <w:b/>
                <w:sz w:val="16"/>
                <w:szCs w:val="20"/>
              </w:rPr>
              <w:sym w:font="Wingdings" w:char="F0A5"/>
            </w:r>
            <w:r w:rsidRPr="006C4673">
              <w:rPr>
                <w:rFonts w:asciiTheme="minorHAnsi" w:hAnsiTheme="minorHAnsi"/>
                <w:b/>
                <w:sz w:val="16"/>
                <w:szCs w:val="20"/>
              </w:rPr>
              <w:sym w:font="Wingdings" w:char="F0A1"/>
            </w:r>
          </w:p>
        </w:tc>
        <w:tc>
          <w:tcPr>
            <w:tcW w:w="1944" w:type="dxa"/>
            <w:shd w:val="clear" w:color="auto" w:fill="auto"/>
            <w:vAlign w:val="center"/>
          </w:tcPr>
          <w:p w14:paraId="09B46E52" w14:textId="77777777" w:rsidR="006C4673" w:rsidRPr="006C4673" w:rsidRDefault="006C4673" w:rsidP="006C4673">
            <w:pPr>
              <w:tabs>
                <w:tab w:val="left" w:pos="7020"/>
              </w:tabs>
              <w:spacing w:before="20" w:after="20"/>
              <w:jc w:val="center"/>
              <w:rPr>
                <w:rFonts w:asciiTheme="minorHAnsi" w:hAnsiTheme="minorHAnsi"/>
                <w:b/>
                <w:smallCaps/>
                <w:sz w:val="18"/>
                <w:szCs w:val="20"/>
              </w:rPr>
            </w:pPr>
            <w:r w:rsidRPr="006C4673">
              <w:rPr>
                <w:rFonts w:asciiTheme="minorHAnsi" w:hAnsiTheme="minorHAnsi"/>
                <w:b/>
                <w:smallCaps/>
                <w:sz w:val="18"/>
                <w:szCs w:val="20"/>
              </w:rPr>
              <w:t>Satisfactory (3)</w:t>
            </w:r>
          </w:p>
          <w:p w14:paraId="69F8FF8D" w14:textId="77777777" w:rsidR="006C4673" w:rsidRPr="006C4673" w:rsidRDefault="006C4673" w:rsidP="006C4673">
            <w:pPr>
              <w:tabs>
                <w:tab w:val="left" w:pos="7020"/>
              </w:tabs>
              <w:spacing w:before="20" w:after="20"/>
              <w:jc w:val="center"/>
              <w:rPr>
                <w:rFonts w:asciiTheme="minorHAnsi" w:hAnsiTheme="minorHAnsi"/>
                <w:b/>
                <w:smallCaps/>
                <w:sz w:val="18"/>
                <w:szCs w:val="20"/>
              </w:rPr>
            </w:pPr>
            <w:r w:rsidRPr="006C4673">
              <w:rPr>
                <w:rFonts w:asciiTheme="minorHAnsi" w:hAnsiTheme="minorHAnsi"/>
                <w:b/>
                <w:sz w:val="16"/>
                <w:szCs w:val="20"/>
              </w:rPr>
              <w:sym w:font="Wingdings" w:char="F0A5"/>
            </w:r>
            <w:r w:rsidRPr="006C4673">
              <w:rPr>
                <w:rFonts w:asciiTheme="minorHAnsi" w:hAnsiTheme="minorHAnsi"/>
                <w:b/>
                <w:sz w:val="16"/>
                <w:szCs w:val="20"/>
              </w:rPr>
              <w:sym w:font="Wingdings" w:char="F0A5"/>
            </w:r>
            <w:r w:rsidRPr="006C4673">
              <w:rPr>
                <w:rFonts w:asciiTheme="minorHAnsi" w:hAnsiTheme="minorHAnsi"/>
                <w:b/>
                <w:sz w:val="16"/>
                <w:szCs w:val="20"/>
              </w:rPr>
              <w:sym w:font="Wingdings" w:char="F0A5"/>
            </w:r>
            <w:r w:rsidRPr="006C4673">
              <w:rPr>
                <w:rFonts w:asciiTheme="minorHAnsi" w:hAnsiTheme="minorHAnsi"/>
                <w:b/>
                <w:sz w:val="16"/>
                <w:szCs w:val="20"/>
              </w:rPr>
              <w:sym w:font="Wingdings" w:char="F0A1"/>
            </w:r>
            <w:r w:rsidRPr="006C4673">
              <w:rPr>
                <w:rFonts w:asciiTheme="minorHAnsi" w:hAnsiTheme="minorHAnsi"/>
                <w:b/>
                <w:sz w:val="16"/>
                <w:szCs w:val="20"/>
              </w:rPr>
              <w:sym w:font="Wingdings" w:char="F0A1"/>
            </w:r>
          </w:p>
        </w:tc>
        <w:tc>
          <w:tcPr>
            <w:tcW w:w="1944" w:type="dxa"/>
            <w:shd w:val="clear" w:color="auto" w:fill="auto"/>
            <w:vAlign w:val="center"/>
          </w:tcPr>
          <w:p w14:paraId="1070B42B" w14:textId="77777777" w:rsidR="006C4673" w:rsidRPr="006C4673" w:rsidRDefault="006C4673" w:rsidP="006C4673">
            <w:pPr>
              <w:tabs>
                <w:tab w:val="left" w:pos="7020"/>
              </w:tabs>
              <w:spacing w:before="20" w:after="20"/>
              <w:jc w:val="center"/>
              <w:rPr>
                <w:rFonts w:asciiTheme="minorHAnsi" w:hAnsiTheme="minorHAnsi"/>
                <w:b/>
                <w:smallCaps/>
                <w:sz w:val="18"/>
                <w:szCs w:val="20"/>
              </w:rPr>
            </w:pPr>
            <w:r w:rsidRPr="006C4673">
              <w:rPr>
                <w:rFonts w:asciiTheme="minorHAnsi" w:hAnsiTheme="minorHAnsi"/>
                <w:b/>
                <w:smallCaps/>
                <w:sz w:val="18"/>
                <w:szCs w:val="20"/>
              </w:rPr>
              <w:t>Needs Improvement (2)</w:t>
            </w:r>
          </w:p>
          <w:p w14:paraId="4EBC9755" w14:textId="77777777" w:rsidR="006C4673" w:rsidRPr="006C4673" w:rsidRDefault="006C4673" w:rsidP="006C4673">
            <w:pPr>
              <w:tabs>
                <w:tab w:val="left" w:pos="7020"/>
              </w:tabs>
              <w:spacing w:before="20" w:after="20"/>
              <w:jc w:val="center"/>
              <w:rPr>
                <w:rFonts w:asciiTheme="minorHAnsi" w:hAnsiTheme="minorHAnsi"/>
                <w:b/>
                <w:smallCaps/>
                <w:sz w:val="18"/>
                <w:szCs w:val="20"/>
              </w:rPr>
            </w:pPr>
            <w:r w:rsidRPr="006C4673">
              <w:rPr>
                <w:rFonts w:asciiTheme="minorHAnsi" w:hAnsiTheme="minorHAnsi"/>
                <w:b/>
                <w:sz w:val="16"/>
                <w:szCs w:val="20"/>
              </w:rPr>
              <w:sym w:font="Wingdings" w:char="F0A5"/>
            </w:r>
            <w:r w:rsidRPr="006C4673">
              <w:rPr>
                <w:rFonts w:asciiTheme="minorHAnsi" w:hAnsiTheme="minorHAnsi"/>
                <w:b/>
                <w:sz w:val="16"/>
                <w:szCs w:val="20"/>
              </w:rPr>
              <w:sym w:font="Wingdings" w:char="F0A5"/>
            </w:r>
            <w:r w:rsidRPr="006C4673">
              <w:rPr>
                <w:rFonts w:asciiTheme="minorHAnsi" w:hAnsiTheme="minorHAnsi"/>
                <w:b/>
                <w:sz w:val="16"/>
                <w:szCs w:val="20"/>
              </w:rPr>
              <w:sym w:font="Wingdings" w:char="F0A1"/>
            </w:r>
            <w:r w:rsidRPr="006C4673">
              <w:rPr>
                <w:rFonts w:asciiTheme="minorHAnsi" w:hAnsiTheme="minorHAnsi"/>
                <w:b/>
                <w:sz w:val="16"/>
                <w:szCs w:val="20"/>
              </w:rPr>
              <w:sym w:font="Wingdings" w:char="F0A1"/>
            </w:r>
            <w:r w:rsidRPr="006C4673">
              <w:rPr>
                <w:rFonts w:asciiTheme="minorHAnsi" w:hAnsiTheme="minorHAnsi"/>
                <w:b/>
                <w:sz w:val="16"/>
                <w:szCs w:val="20"/>
              </w:rPr>
              <w:sym w:font="Wingdings" w:char="F0A1"/>
            </w:r>
          </w:p>
        </w:tc>
        <w:tc>
          <w:tcPr>
            <w:tcW w:w="1944" w:type="dxa"/>
            <w:shd w:val="clear" w:color="auto" w:fill="auto"/>
            <w:vAlign w:val="center"/>
          </w:tcPr>
          <w:p w14:paraId="34067D2F" w14:textId="77777777" w:rsidR="006C4673" w:rsidRPr="006C4673" w:rsidRDefault="006C4673" w:rsidP="006C4673">
            <w:pPr>
              <w:tabs>
                <w:tab w:val="left" w:pos="7020"/>
              </w:tabs>
              <w:spacing w:before="20" w:after="20"/>
              <w:jc w:val="center"/>
              <w:rPr>
                <w:rFonts w:asciiTheme="minorHAnsi" w:hAnsiTheme="minorHAnsi"/>
                <w:b/>
                <w:smallCaps/>
                <w:sz w:val="18"/>
                <w:szCs w:val="20"/>
              </w:rPr>
            </w:pPr>
            <w:r w:rsidRPr="006C4673">
              <w:rPr>
                <w:rFonts w:asciiTheme="minorHAnsi" w:hAnsiTheme="minorHAnsi"/>
                <w:b/>
                <w:smallCaps/>
                <w:sz w:val="18"/>
                <w:szCs w:val="20"/>
              </w:rPr>
              <w:t>Inadequate (1)</w:t>
            </w:r>
          </w:p>
          <w:p w14:paraId="77FD3DBA" w14:textId="77777777" w:rsidR="006C4673" w:rsidRPr="006C4673" w:rsidRDefault="006C4673" w:rsidP="006C4673">
            <w:pPr>
              <w:tabs>
                <w:tab w:val="left" w:pos="7020"/>
              </w:tabs>
              <w:spacing w:before="20" w:after="20"/>
              <w:jc w:val="center"/>
              <w:rPr>
                <w:rFonts w:asciiTheme="minorHAnsi" w:hAnsiTheme="minorHAnsi"/>
                <w:b/>
                <w:smallCaps/>
                <w:sz w:val="18"/>
                <w:szCs w:val="20"/>
              </w:rPr>
            </w:pPr>
            <w:r w:rsidRPr="006C4673">
              <w:rPr>
                <w:rFonts w:asciiTheme="minorHAnsi" w:hAnsiTheme="minorHAnsi"/>
                <w:b/>
                <w:sz w:val="16"/>
                <w:szCs w:val="20"/>
              </w:rPr>
              <w:sym w:font="Wingdings" w:char="F0A5"/>
            </w:r>
            <w:r w:rsidRPr="006C4673">
              <w:rPr>
                <w:rFonts w:asciiTheme="minorHAnsi" w:hAnsiTheme="minorHAnsi"/>
                <w:b/>
                <w:sz w:val="16"/>
                <w:szCs w:val="20"/>
              </w:rPr>
              <w:sym w:font="Wingdings" w:char="F0A1"/>
            </w:r>
            <w:r w:rsidRPr="006C4673">
              <w:rPr>
                <w:rFonts w:asciiTheme="minorHAnsi" w:hAnsiTheme="minorHAnsi"/>
                <w:b/>
                <w:sz w:val="16"/>
                <w:szCs w:val="20"/>
              </w:rPr>
              <w:sym w:font="Wingdings" w:char="F0A1"/>
            </w:r>
            <w:r w:rsidRPr="006C4673">
              <w:rPr>
                <w:rFonts w:asciiTheme="minorHAnsi" w:hAnsiTheme="minorHAnsi"/>
                <w:b/>
                <w:sz w:val="16"/>
                <w:szCs w:val="20"/>
              </w:rPr>
              <w:sym w:font="Wingdings" w:char="F0A1"/>
            </w:r>
            <w:r w:rsidRPr="006C4673">
              <w:rPr>
                <w:rFonts w:asciiTheme="minorHAnsi" w:hAnsiTheme="minorHAnsi"/>
                <w:b/>
                <w:sz w:val="16"/>
                <w:szCs w:val="20"/>
              </w:rPr>
              <w:sym w:font="Wingdings" w:char="F0A1"/>
            </w:r>
          </w:p>
        </w:tc>
      </w:tr>
      <w:tr w:rsidR="006C4673" w:rsidRPr="006C4673" w14:paraId="759BCFE9" w14:textId="77777777" w:rsidTr="006C4673">
        <w:trPr>
          <w:trHeight w:val="773"/>
        </w:trPr>
        <w:tc>
          <w:tcPr>
            <w:tcW w:w="1944" w:type="dxa"/>
            <w:gridSpan w:val="2"/>
            <w:tcBorders>
              <w:bottom w:val="single" w:sz="4" w:space="0" w:color="000000" w:themeColor="text1"/>
            </w:tcBorders>
            <w:shd w:val="clear" w:color="auto" w:fill="auto"/>
          </w:tcPr>
          <w:p w14:paraId="3669235E" w14:textId="77777777" w:rsidR="006C4673" w:rsidRPr="006C4673" w:rsidRDefault="006C4673" w:rsidP="006C4673">
            <w:pPr>
              <w:tabs>
                <w:tab w:val="left" w:pos="7020"/>
              </w:tabs>
              <w:spacing w:before="20" w:after="20"/>
              <w:rPr>
                <w:rFonts w:asciiTheme="minorHAnsi" w:hAnsiTheme="minorHAnsi"/>
                <w:color w:val="000000" w:themeColor="text1"/>
                <w:sz w:val="18"/>
                <w:szCs w:val="20"/>
              </w:rPr>
            </w:pPr>
            <w:r w:rsidRPr="006C4673">
              <w:rPr>
                <w:rFonts w:asciiTheme="minorHAnsi" w:hAnsiTheme="minorHAnsi"/>
                <w:sz w:val="18"/>
                <w:szCs w:val="20"/>
              </w:rPr>
              <w:t xml:space="preserve">At least four criteria are rated Exemplary, and all criteria are rated High or Exemplary. </w:t>
            </w:r>
          </w:p>
        </w:tc>
        <w:tc>
          <w:tcPr>
            <w:tcW w:w="2389" w:type="dxa"/>
            <w:tcBorders>
              <w:bottom w:val="single" w:sz="4" w:space="0" w:color="000000" w:themeColor="text1"/>
            </w:tcBorders>
            <w:shd w:val="clear" w:color="auto" w:fill="auto"/>
          </w:tcPr>
          <w:p w14:paraId="7A7EA51C" w14:textId="77777777" w:rsidR="006C4673" w:rsidRPr="006C4673" w:rsidRDefault="006C4673" w:rsidP="006C4673">
            <w:pPr>
              <w:tabs>
                <w:tab w:val="left" w:pos="7020"/>
              </w:tabs>
              <w:spacing w:before="20" w:after="20"/>
              <w:rPr>
                <w:rFonts w:asciiTheme="minorHAnsi" w:hAnsiTheme="minorHAnsi"/>
                <w:color w:val="000000" w:themeColor="text1"/>
                <w:sz w:val="18"/>
                <w:szCs w:val="20"/>
              </w:rPr>
            </w:pPr>
            <w:r w:rsidRPr="006C4673">
              <w:rPr>
                <w:rFonts w:asciiTheme="minorHAnsi" w:hAnsiTheme="minorHAnsi"/>
                <w:sz w:val="18"/>
                <w:szCs w:val="20"/>
              </w:rPr>
              <w:t xml:space="preserve">All criteria are rated Satisfactory or higher, and at least four criteria are rated High or Exemplary. </w:t>
            </w:r>
          </w:p>
        </w:tc>
        <w:tc>
          <w:tcPr>
            <w:tcW w:w="1944" w:type="dxa"/>
            <w:tcBorders>
              <w:bottom w:val="single" w:sz="4" w:space="0" w:color="000000" w:themeColor="text1"/>
            </w:tcBorders>
            <w:shd w:val="clear" w:color="auto" w:fill="auto"/>
          </w:tcPr>
          <w:p w14:paraId="67912CD0" w14:textId="77777777" w:rsidR="006C4673" w:rsidRPr="006C4673" w:rsidRDefault="006C4673" w:rsidP="006C4673">
            <w:pPr>
              <w:tabs>
                <w:tab w:val="left" w:pos="7020"/>
              </w:tabs>
              <w:spacing w:before="20" w:after="20"/>
              <w:rPr>
                <w:rFonts w:asciiTheme="minorHAnsi" w:hAnsiTheme="minorHAnsi"/>
                <w:color w:val="000000" w:themeColor="text1"/>
                <w:sz w:val="18"/>
                <w:szCs w:val="20"/>
              </w:rPr>
            </w:pPr>
            <w:r w:rsidRPr="006C4673">
              <w:rPr>
                <w:rFonts w:asciiTheme="minorHAnsi" w:hAnsiTheme="minorHAnsi"/>
                <w:sz w:val="18"/>
                <w:szCs w:val="20"/>
              </w:rPr>
              <w:t xml:space="preserve">At least six criteria are rated Satisfactory or higher, and only one may be rated Needs Improvement. The Principled criterion must be rated Satisfactory or above.  </w:t>
            </w:r>
          </w:p>
        </w:tc>
        <w:tc>
          <w:tcPr>
            <w:tcW w:w="1944" w:type="dxa"/>
            <w:tcBorders>
              <w:bottom w:val="single" w:sz="4" w:space="0" w:color="000000" w:themeColor="text1"/>
            </w:tcBorders>
            <w:shd w:val="clear" w:color="auto" w:fill="auto"/>
          </w:tcPr>
          <w:p w14:paraId="47711B54" w14:textId="77777777" w:rsidR="006C4673" w:rsidRPr="006C4673" w:rsidRDefault="006C4673" w:rsidP="006C4673">
            <w:pPr>
              <w:tabs>
                <w:tab w:val="left" w:pos="7020"/>
              </w:tabs>
              <w:spacing w:before="20" w:after="20"/>
              <w:rPr>
                <w:rFonts w:asciiTheme="minorHAnsi" w:hAnsiTheme="minorHAnsi"/>
                <w:color w:val="000000" w:themeColor="text1"/>
                <w:sz w:val="18"/>
                <w:szCs w:val="20"/>
              </w:rPr>
            </w:pPr>
            <w:r w:rsidRPr="006C4673">
              <w:rPr>
                <w:rFonts w:asciiTheme="minorHAnsi" w:hAnsiTheme="minorHAnsi"/>
                <w:sz w:val="18"/>
                <w:szCs w:val="20"/>
              </w:rPr>
              <w:t>At least three criteria are rated Satisfactory or higher, and only four criteria may be rated Needs Improvement.</w:t>
            </w:r>
          </w:p>
        </w:tc>
        <w:tc>
          <w:tcPr>
            <w:tcW w:w="1944" w:type="dxa"/>
            <w:tcBorders>
              <w:bottom w:val="single" w:sz="4" w:space="0" w:color="000000" w:themeColor="text1"/>
            </w:tcBorders>
            <w:shd w:val="clear" w:color="auto" w:fill="auto"/>
          </w:tcPr>
          <w:p w14:paraId="59323158" w14:textId="77777777" w:rsidR="006C4673" w:rsidRPr="006C4673" w:rsidRDefault="006C4673" w:rsidP="006C4673">
            <w:pPr>
              <w:tabs>
                <w:tab w:val="left" w:pos="7020"/>
              </w:tabs>
              <w:spacing w:before="20" w:after="20"/>
              <w:rPr>
                <w:rFonts w:asciiTheme="minorHAnsi" w:hAnsiTheme="minorHAnsi"/>
                <w:color w:val="000000" w:themeColor="text1"/>
                <w:sz w:val="18"/>
                <w:szCs w:val="20"/>
              </w:rPr>
            </w:pPr>
            <w:r w:rsidRPr="006C4673">
              <w:rPr>
                <w:rFonts w:asciiTheme="minorHAnsi" w:hAnsiTheme="minorHAnsi"/>
                <w:sz w:val="18"/>
                <w:szCs w:val="20"/>
              </w:rPr>
              <w:t xml:space="preserve">One or more criteria are rated Inadequate, or five or more criteria are rated Needs Improvement. </w:t>
            </w:r>
          </w:p>
        </w:tc>
      </w:tr>
      <w:tr w:rsidR="006C4673" w:rsidRPr="006C4673" w14:paraId="68E9FA9C" w14:textId="77777777" w:rsidTr="006C4673">
        <w:trPr>
          <w:trHeight w:val="387"/>
        </w:trPr>
        <w:tc>
          <w:tcPr>
            <w:tcW w:w="10165" w:type="dxa"/>
            <w:gridSpan w:val="6"/>
            <w:tcBorders>
              <w:bottom w:val="single" w:sz="4" w:space="0" w:color="000000" w:themeColor="text1"/>
            </w:tcBorders>
            <w:shd w:val="clear" w:color="auto" w:fill="C5E0B3" w:themeFill="accent6" w:themeFillTint="66"/>
            <w:vAlign w:val="center"/>
          </w:tcPr>
          <w:p w14:paraId="758420C4" w14:textId="77777777" w:rsidR="006C4673" w:rsidRPr="006C4673" w:rsidRDefault="006C4673" w:rsidP="006C4673">
            <w:pPr>
              <w:spacing w:before="20" w:after="20"/>
              <w:rPr>
                <w:rFonts w:asciiTheme="minorHAnsi" w:hAnsiTheme="minorHAnsi"/>
                <w:color w:val="0000FF"/>
                <w:sz w:val="16"/>
                <w:szCs w:val="20"/>
              </w:rPr>
            </w:pPr>
            <w:r w:rsidRPr="006C4673">
              <w:rPr>
                <w:rFonts w:asciiTheme="minorHAnsi" w:hAnsiTheme="minorHAnsi"/>
                <w:b/>
                <w:sz w:val="20"/>
                <w:szCs w:val="20"/>
              </w:rPr>
              <w:t>DECISION</w:t>
            </w:r>
          </w:p>
        </w:tc>
      </w:tr>
      <w:tr w:rsidR="006C4673" w:rsidRPr="006C4673" w14:paraId="293CE302" w14:textId="77777777" w:rsidTr="006C4673">
        <w:trPr>
          <w:trHeight w:val="386"/>
        </w:trPr>
        <w:tc>
          <w:tcPr>
            <w:tcW w:w="10165" w:type="dxa"/>
            <w:gridSpan w:val="6"/>
            <w:tcBorders>
              <w:bottom w:val="single" w:sz="4" w:space="0" w:color="000000" w:themeColor="text1"/>
            </w:tcBorders>
            <w:shd w:val="clear" w:color="auto" w:fill="auto"/>
          </w:tcPr>
          <w:p w14:paraId="734012CD" w14:textId="77777777" w:rsidR="006C4673" w:rsidRPr="006C4673" w:rsidRDefault="006C4673" w:rsidP="006C4673">
            <w:pPr>
              <w:pStyle w:val="ListParagraph"/>
              <w:numPr>
                <w:ilvl w:val="0"/>
                <w:numId w:val="34"/>
              </w:numPr>
              <w:spacing w:before="20" w:after="20"/>
              <w:ind w:left="180" w:hanging="180"/>
              <w:jc w:val="left"/>
              <w:rPr>
                <w:rFonts w:asciiTheme="minorHAnsi" w:hAnsiTheme="minorHAnsi"/>
                <w:color w:val="000000" w:themeColor="text1"/>
                <w:sz w:val="18"/>
                <w:szCs w:val="20"/>
              </w:rPr>
            </w:pPr>
            <w:r w:rsidRPr="006C4673">
              <w:rPr>
                <w:rFonts w:asciiTheme="minorHAnsi" w:hAnsiTheme="minorHAnsi"/>
                <w:b/>
                <w:color w:val="000000" w:themeColor="text1"/>
                <w:sz w:val="18"/>
                <w:szCs w:val="20"/>
              </w:rPr>
              <w:t>APPROVE</w:t>
            </w:r>
            <w:r w:rsidRPr="006C4673">
              <w:rPr>
                <w:rFonts w:asciiTheme="minorHAnsi" w:hAnsiTheme="minorHAnsi"/>
                <w:color w:val="000000" w:themeColor="text1"/>
                <w:sz w:val="18"/>
                <w:szCs w:val="20"/>
              </w:rPr>
              <w:t xml:space="preserve"> – the project is of sufficient quality to be approved in its current form</w:t>
            </w:r>
            <w:r w:rsidRPr="006C4673">
              <w:rPr>
                <w:rFonts w:asciiTheme="minorHAnsi" w:hAnsiTheme="minorHAnsi"/>
                <w:b/>
                <w:color w:val="000000" w:themeColor="text1"/>
                <w:sz w:val="18"/>
                <w:szCs w:val="20"/>
              </w:rPr>
              <w:t xml:space="preserve">. </w:t>
            </w:r>
            <w:r w:rsidRPr="006C4673">
              <w:rPr>
                <w:rFonts w:asciiTheme="minorHAnsi" w:hAnsiTheme="minorHAnsi"/>
                <w:color w:val="000000" w:themeColor="text1"/>
                <w:sz w:val="18"/>
                <w:szCs w:val="20"/>
              </w:rPr>
              <w:t>Any management actions must be addressed in a timely manner.</w:t>
            </w:r>
          </w:p>
          <w:p w14:paraId="7C1E4465" w14:textId="77777777" w:rsidR="006C4673" w:rsidRPr="006C4673" w:rsidRDefault="006C4673" w:rsidP="006C4673">
            <w:pPr>
              <w:pStyle w:val="ListParagraph"/>
              <w:numPr>
                <w:ilvl w:val="0"/>
                <w:numId w:val="34"/>
              </w:numPr>
              <w:spacing w:before="20" w:after="20"/>
              <w:ind w:left="180" w:hanging="180"/>
              <w:jc w:val="left"/>
              <w:rPr>
                <w:rFonts w:asciiTheme="minorHAnsi" w:hAnsiTheme="minorHAnsi"/>
                <w:b/>
                <w:color w:val="000000" w:themeColor="text1"/>
                <w:sz w:val="18"/>
                <w:szCs w:val="20"/>
              </w:rPr>
            </w:pPr>
            <w:r w:rsidRPr="006C4673">
              <w:rPr>
                <w:rFonts w:asciiTheme="minorHAnsi" w:hAnsiTheme="minorHAnsi"/>
                <w:b/>
                <w:color w:val="000000" w:themeColor="text1"/>
                <w:sz w:val="18"/>
                <w:szCs w:val="20"/>
              </w:rPr>
              <w:t>APPROVE WITH QUALIFICATIONS</w:t>
            </w:r>
            <w:r w:rsidRPr="006C4673">
              <w:rPr>
                <w:rFonts w:asciiTheme="minorHAnsi" w:hAnsiTheme="minorHAnsi"/>
                <w:color w:val="000000" w:themeColor="text1"/>
                <w:sz w:val="18"/>
                <w:szCs w:val="20"/>
              </w:rPr>
              <w:t xml:space="preserve"> – the project has issues that must be addressed before the project document can be approved.  Any management actions must be addressed in a timely manner. </w:t>
            </w:r>
          </w:p>
          <w:p w14:paraId="3032D5B2" w14:textId="77777777" w:rsidR="006C4673" w:rsidRPr="006C4673" w:rsidRDefault="006C4673" w:rsidP="006C4673">
            <w:pPr>
              <w:pStyle w:val="ListParagraph"/>
              <w:numPr>
                <w:ilvl w:val="0"/>
                <w:numId w:val="34"/>
              </w:numPr>
              <w:spacing w:before="20" w:after="20"/>
              <w:ind w:left="180" w:hanging="180"/>
              <w:jc w:val="left"/>
              <w:rPr>
                <w:rFonts w:asciiTheme="minorHAnsi" w:hAnsiTheme="minorHAnsi"/>
                <w:color w:val="000000" w:themeColor="text1"/>
                <w:sz w:val="16"/>
                <w:szCs w:val="20"/>
              </w:rPr>
            </w:pPr>
            <w:r w:rsidRPr="006C4673">
              <w:rPr>
                <w:rFonts w:asciiTheme="minorHAnsi" w:hAnsiTheme="minorHAnsi"/>
                <w:b/>
                <w:color w:val="000000" w:themeColor="text1"/>
                <w:sz w:val="18"/>
                <w:szCs w:val="20"/>
              </w:rPr>
              <w:t xml:space="preserve">DISAPPROVE </w:t>
            </w:r>
            <w:r w:rsidRPr="006C4673">
              <w:rPr>
                <w:rFonts w:asciiTheme="minorHAnsi" w:hAnsiTheme="minorHAnsi"/>
                <w:color w:val="000000" w:themeColor="text1"/>
                <w:sz w:val="18"/>
                <w:szCs w:val="20"/>
              </w:rPr>
              <w:t xml:space="preserve">– the project has significant issues that should prevent the project from being </w:t>
            </w:r>
            <w:r w:rsidRPr="006C4673">
              <w:rPr>
                <w:rFonts w:asciiTheme="minorHAnsi" w:hAnsiTheme="minorHAnsi"/>
                <w:color w:val="000000" w:themeColor="text1"/>
                <w:sz w:val="18"/>
                <w:szCs w:val="18"/>
              </w:rPr>
              <w:t>approved as drafted.</w:t>
            </w:r>
          </w:p>
        </w:tc>
      </w:tr>
      <w:tr w:rsidR="006C4673" w:rsidRPr="006C4673" w14:paraId="4EAABCF4" w14:textId="77777777" w:rsidTr="006C4673">
        <w:trPr>
          <w:trHeight w:val="458"/>
        </w:trPr>
        <w:tc>
          <w:tcPr>
            <w:tcW w:w="10165" w:type="dxa"/>
            <w:gridSpan w:val="6"/>
            <w:tcBorders>
              <w:bottom w:val="single" w:sz="4" w:space="0" w:color="000000" w:themeColor="text1"/>
            </w:tcBorders>
            <w:shd w:val="clear" w:color="auto" w:fill="F2F2F2" w:themeFill="background1" w:themeFillShade="F2"/>
            <w:vAlign w:val="center"/>
          </w:tcPr>
          <w:p w14:paraId="1FDD994C" w14:textId="77777777" w:rsidR="006C4673" w:rsidRPr="006C4673" w:rsidRDefault="006C4673" w:rsidP="006C4673">
            <w:pPr>
              <w:spacing w:before="20" w:after="20"/>
              <w:jc w:val="center"/>
              <w:rPr>
                <w:rFonts w:asciiTheme="minorHAnsi" w:hAnsiTheme="minorHAnsi"/>
                <w:b/>
                <w:sz w:val="28"/>
                <w:szCs w:val="20"/>
              </w:rPr>
            </w:pPr>
            <w:r w:rsidRPr="006C4673">
              <w:rPr>
                <w:rFonts w:asciiTheme="minorHAnsi" w:hAnsiTheme="minorHAnsi"/>
                <w:b/>
                <w:sz w:val="28"/>
                <w:szCs w:val="20"/>
              </w:rPr>
              <w:t>RATING CRITERIA</w:t>
            </w:r>
          </w:p>
          <w:p w14:paraId="134EBCB9" w14:textId="77777777" w:rsidR="006C4673" w:rsidRPr="006C4673" w:rsidRDefault="006C4673" w:rsidP="006C4673">
            <w:pPr>
              <w:spacing w:before="20" w:after="20"/>
              <w:jc w:val="center"/>
              <w:rPr>
                <w:rFonts w:asciiTheme="minorHAnsi" w:hAnsiTheme="minorHAnsi"/>
                <w:color w:val="0000FF"/>
              </w:rPr>
            </w:pPr>
            <w:r w:rsidRPr="006C4673">
              <w:rPr>
                <w:rFonts w:asciiTheme="minorHAnsi" w:hAnsiTheme="minorHAnsi"/>
                <w:b/>
              </w:rPr>
              <w:t>For all questions, select the option that best reflects the project</w:t>
            </w:r>
          </w:p>
        </w:tc>
      </w:tr>
      <w:tr w:rsidR="006C4673" w:rsidRPr="006C4673" w14:paraId="68066A93" w14:textId="77777777" w:rsidTr="006C4673">
        <w:trPr>
          <w:trHeight w:val="464"/>
        </w:trPr>
        <w:tc>
          <w:tcPr>
            <w:tcW w:w="1530" w:type="dxa"/>
            <w:tcBorders>
              <w:right w:val="nil"/>
            </w:tcBorders>
            <w:shd w:val="clear" w:color="auto" w:fill="A8D08D" w:themeFill="accent6" w:themeFillTint="99"/>
            <w:vAlign w:val="center"/>
          </w:tcPr>
          <w:p w14:paraId="071FBBE1" w14:textId="77777777" w:rsidR="006C4673" w:rsidRPr="006C4673" w:rsidRDefault="006C4673" w:rsidP="006C4673">
            <w:pPr>
              <w:tabs>
                <w:tab w:val="left" w:pos="7020"/>
              </w:tabs>
              <w:spacing w:before="20" w:after="20"/>
              <w:jc w:val="center"/>
              <w:rPr>
                <w:rFonts w:asciiTheme="minorHAnsi" w:hAnsiTheme="minorHAnsi"/>
                <w:b/>
                <w:sz w:val="28"/>
                <w:szCs w:val="20"/>
              </w:rPr>
            </w:pPr>
            <w:r w:rsidRPr="006C4673">
              <w:rPr>
                <w:rFonts w:asciiTheme="minorHAnsi" w:hAnsiTheme="minorHAnsi"/>
                <w:b/>
                <w:smallCaps/>
                <w:sz w:val="28"/>
                <w:szCs w:val="20"/>
              </w:rPr>
              <w:t>Strategic</w:t>
            </w:r>
          </w:p>
        </w:tc>
        <w:tc>
          <w:tcPr>
            <w:tcW w:w="8635" w:type="dxa"/>
            <w:gridSpan w:val="5"/>
            <w:tcBorders>
              <w:left w:val="nil"/>
            </w:tcBorders>
            <w:shd w:val="clear" w:color="auto" w:fill="A8D08D" w:themeFill="accent6" w:themeFillTint="99"/>
            <w:vAlign w:val="center"/>
          </w:tcPr>
          <w:p w14:paraId="6777550B" w14:textId="77777777" w:rsidR="006C4673" w:rsidRPr="006C4673" w:rsidRDefault="006C4673" w:rsidP="006C4673">
            <w:pPr>
              <w:pStyle w:val="ListParagraph"/>
              <w:spacing w:before="20" w:after="20"/>
              <w:ind w:left="158"/>
              <w:rPr>
                <w:rFonts w:asciiTheme="minorHAnsi" w:hAnsiTheme="minorHAnsi"/>
                <w:sz w:val="18"/>
                <w:szCs w:val="20"/>
              </w:rPr>
            </w:pPr>
          </w:p>
        </w:tc>
      </w:tr>
      <w:tr w:rsidR="006C4673" w:rsidRPr="006C4673" w14:paraId="5AD7F139" w14:textId="77777777" w:rsidTr="006C4673">
        <w:trPr>
          <w:trHeight w:val="200"/>
        </w:trPr>
        <w:tc>
          <w:tcPr>
            <w:tcW w:w="10165" w:type="dxa"/>
            <w:gridSpan w:val="6"/>
            <w:vMerge w:val="restart"/>
            <w:shd w:val="clear" w:color="auto" w:fill="auto"/>
          </w:tcPr>
          <w:p w14:paraId="5933729A" w14:textId="77777777" w:rsidR="006C4673" w:rsidRPr="00B50688" w:rsidRDefault="006C4673" w:rsidP="006C4673">
            <w:pPr>
              <w:pStyle w:val="ListParagraph"/>
              <w:numPr>
                <w:ilvl w:val="0"/>
                <w:numId w:val="40"/>
              </w:numPr>
              <w:spacing w:before="120" w:after="20"/>
              <w:ind w:left="270" w:hanging="270"/>
              <w:jc w:val="left"/>
              <w:rPr>
                <w:rFonts w:asciiTheme="minorHAnsi" w:hAnsiTheme="minorHAnsi"/>
                <w:b/>
                <w:sz w:val="18"/>
                <w:szCs w:val="18"/>
              </w:rPr>
            </w:pPr>
            <w:r w:rsidRPr="00B50688">
              <w:rPr>
                <w:rFonts w:asciiTheme="minorHAnsi" w:hAnsiTheme="minorHAnsi"/>
                <w:b/>
                <w:sz w:val="18"/>
                <w:szCs w:val="18"/>
              </w:rPr>
              <w:t xml:space="preserve">Does the project specify how it will contribute to higher level change through linkage to the programme’s Theory of Change? </w:t>
            </w:r>
          </w:p>
          <w:p w14:paraId="25C058AF" w14:textId="3CA20A3C" w:rsidR="006C4673" w:rsidRPr="00B50688" w:rsidRDefault="006C4673" w:rsidP="006C4673">
            <w:pPr>
              <w:pStyle w:val="ListParagraph"/>
              <w:numPr>
                <w:ilvl w:val="0"/>
                <w:numId w:val="35"/>
              </w:numPr>
              <w:shd w:val="clear" w:color="auto" w:fill="D9E2F3" w:themeFill="accent1" w:themeFillTint="33"/>
              <w:spacing w:before="20" w:after="20"/>
              <w:ind w:left="607" w:hanging="247"/>
              <w:jc w:val="left"/>
              <w:rPr>
                <w:rFonts w:asciiTheme="minorHAnsi" w:hAnsiTheme="minorHAnsi"/>
                <w:sz w:val="18"/>
                <w:szCs w:val="18"/>
              </w:rPr>
            </w:pPr>
            <w:r w:rsidRPr="00B50688">
              <w:rPr>
                <w:rFonts w:asciiTheme="minorHAnsi" w:hAnsiTheme="minorHAnsi"/>
                <w:b/>
                <w:sz w:val="18"/>
                <w:szCs w:val="18"/>
                <w:u w:val="single"/>
                <w:shd w:val="clear" w:color="auto" w:fill="D9E2F3" w:themeFill="accent1" w:themeFillTint="33"/>
              </w:rPr>
              <w:t>3:</w:t>
            </w:r>
            <w:r w:rsidRPr="00B50688">
              <w:rPr>
                <w:rFonts w:asciiTheme="minorHAnsi" w:hAnsiTheme="minorHAnsi"/>
                <w:sz w:val="18"/>
                <w:szCs w:val="18"/>
                <w:shd w:val="clear" w:color="auto" w:fill="D9E2F3" w:themeFill="accent1" w:themeFillTint="33"/>
              </w:rPr>
              <w:t xml:space="preserve"> The project is clearly linked to the programme’s theory of change. It has an explicit change pathway that explains how the project will contribute to outcome level change and why the project’s strategy will likely lead to this change. This analysis is backed by credible evidence of what works effectively in this context and includes assumptions and risks.</w:t>
            </w:r>
            <w:r w:rsidRPr="00B50688">
              <w:rPr>
                <w:rFonts w:asciiTheme="minorHAnsi" w:hAnsiTheme="minorHAnsi"/>
                <w:sz w:val="18"/>
                <w:szCs w:val="18"/>
              </w:rPr>
              <w:t xml:space="preserve"> </w:t>
            </w:r>
            <w:r w:rsidRPr="00B50688">
              <w:rPr>
                <w:rFonts w:asciiTheme="minorHAnsi" w:hAnsiTheme="minorHAnsi"/>
                <w:color w:val="0070C0"/>
                <w:sz w:val="18"/>
                <w:szCs w:val="18"/>
                <w:shd w:val="clear" w:color="auto" w:fill="D9E2F3" w:themeFill="accent1" w:themeFillTint="33"/>
              </w:rPr>
              <w:t xml:space="preserve">The prodoc clearly outlines the roadmap for action of the project throughout the narrative </w:t>
            </w:r>
            <w:r w:rsidR="002F1D2E" w:rsidRPr="00B50688">
              <w:rPr>
                <w:rFonts w:asciiTheme="minorHAnsi" w:hAnsiTheme="minorHAnsi"/>
                <w:color w:val="0070C0"/>
                <w:sz w:val="18"/>
                <w:szCs w:val="18"/>
                <w:shd w:val="clear" w:color="auto" w:fill="D9E2F3" w:themeFill="accent1" w:themeFillTint="33"/>
              </w:rPr>
              <w:t>and</w:t>
            </w:r>
            <w:r w:rsidRPr="00B50688">
              <w:rPr>
                <w:rFonts w:asciiTheme="minorHAnsi" w:hAnsiTheme="minorHAnsi"/>
                <w:color w:val="0070C0"/>
                <w:sz w:val="18"/>
                <w:szCs w:val="18"/>
                <w:shd w:val="clear" w:color="auto" w:fill="D9E2F3" w:themeFill="accent1" w:themeFillTint="33"/>
              </w:rPr>
              <w:t xml:space="preserve"> contains a g</w:t>
            </w:r>
            <w:r w:rsidR="00FE05A0" w:rsidRPr="00B50688">
              <w:rPr>
                <w:rFonts w:asciiTheme="minorHAnsi" w:hAnsiTheme="minorHAnsi"/>
                <w:color w:val="0070C0"/>
                <w:sz w:val="18"/>
                <w:szCs w:val="18"/>
                <w:shd w:val="clear" w:color="auto" w:fill="D9E2F3" w:themeFill="accent1" w:themeFillTint="33"/>
              </w:rPr>
              <w:t>raph on the program logic</w:t>
            </w:r>
            <w:r w:rsidR="00AE4D7C" w:rsidRPr="00B50688">
              <w:rPr>
                <w:rFonts w:asciiTheme="minorHAnsi" w:hAnsiTheme="minorHAnsi"/>
                <w:color w:val="0070C0"/>
                <w:sz w:val="18"/>
                <w:szCs w:val="18"/>
                <w:shd w:val="clear" w:color="auto" w:fill="D9E2F3" w:themeFill="accent1" w:themeFillTint="33"/>
              </w:rPr>
              <w:t xml:space="preserve"> </w:t>
            </w:r>
            <w:r w:rsidRPr="00B50688">
              <w:rPr>
                <w:rFonts w:asciiTheme="minorHAnsi" w:hAnsiTheme="minorHAnsi"/>
                <w:color w:val="0070C0"/>
                <w:sz w:val="18"/>
                <w:szCs w:val="18"/>
                <w:shd w:val="clear" w:color="auto" w:fill="D9E2F3" w:themeFill="accent1" w:themeFillTint="33"/>
              </w:rPr>
              <w:t xml:space="preserve">with the ‘If-then’ </w:t>
            </w:r>
            <w:r w:rsidR="00AE4D7C" w:rsidRPr="00B50688">
              <w:rPr>
                <w:rFonts w:asciiTheme="minorHAnsi" w:hAnsiTheme="minorHAnsi"/>
                <w:color w:val="0070C0"/>
                <w:sz w:val="18"/>
                <w:szCs w:val="18"/>
                <w:shd w:val="clear" w:color="auto" w:fill="D9E2F3" w:themeFill="accent1" w:themeFillTint="33"/>
              </w:rPr>
              <w:t xml:space="preserve">causal </w:t>
            </w:r>
            <w:r w:rsidRPr="00B50688">
              <w:rPr>
                <w:rFonts w:asciiTheme="minorHAnsi" w:hAnsiTheme="minorHAnsi"/>
                <w:color w:val="0070C0"/>
                <w:sz w:val="18"/>
                <w:szCs w:val="18"/>
                <w:shd w:val="clear" w:color="auto" w:fill="D9E2F3" w:themeFill="accent1" w:themeFillTint="33"/>
              </w:rPr>
              <w:t>relationship from interventions through to long term project impacts</w:t>
            </w:r>
          </w:p>
          <w:p w14:paraId="5F170A23" w14:textId="77777777" w:rsidR="006C4673" w:rsidRPr="00B50688" w:rsidRDefault="006C4673" w:rsidP="006C4673">
            <w:pPr>
              <w:pStyle w:val="ListParagraph"/>
              <w:numPr>
                <w:ilvl w:val="0"/>
                <w:numId w:val="35"/>
              </w:numPr>
              <w:spacing w:before="20" w:after="20"/>
              <w:ind w:left="607" w:hanging="247"/>
              <w:jc w:val="left"/>
              <w:rPr>
                <w:rFonts w:asciiTheme="minorHAnsi" w:hAnsiTheme="minorHAnsi"/>
                <w:sz w:val="18"/>
                <w:szCs w:val="18"/>
              </w:rPr>
            </w:pPr>
            <w:r w:rsidRPr="00B50688">
              <w:rPr>
                <w:rFonts w:asciiTheme="minorHAnsi" w:hAnsiTheme="minorHAnsi"/>
                <w:b/>
                <w:sz w:val="18"/>
                <w:szCs w:val="18"/>
                <w:u w:val="single"/>
              </w:rPr>
              <w:t>2:</w:t>
            </w:r>
            <w:r w:rsidRPr="00B50688">
              <w:rPr>
                <w:rFonts w:asciiTheme="minorHAnsi" w:hAnsiTheme="minorHAnsi"/>
                <w:sz w:val="18"/>
                <w:szCs w:val="18"/>
              </w:rPr>
              <w:t xml:space="preserve"> The project is clearly linked to the programme’s theory of change. It has a change pathway that explains how the project will contribute to outcome-level change and why the project strategy will likely lead to this change. </w:t>
            </w:r>
          </w:p>
          <w:p w14:paraId="11ECD562" w14:textId="77777777" w:rsidR="006C4673" w:rsidRPr="00B50688" w:rsidRDefault="006C4673" w:rsidP="006C4673">
            <w:pPr>
              <w:pStyle w:val="ListParagraph"/>
              <w:numPr>
                <w:ilvl w:val="0"/>
                <w:numId w:val="35"/>
              </w:numPr>
              <w:spacing w:before="20" w:after="20"/>
              <w:ind w:left="607" w:hanging="247"/>
              <w:jc w:val="left"/>
              <w:rPr>
                <w:rFonts w:asciiTheme="minorHAnsi" w:hAnsiTheme="minorHAnsi"/>
                <w:sz w:val="18"/>
                <w:szCs w:val="18"/>
              </w:rPr>
            </w:pPr>
            <w:r w:rsidRPr="00B50688">
              <w:rPr>
                <w:rFonts w:asciiTheme="minorHAnsi" w:hAnsiTheme="minorHAnsi"/>
                <w:b/>
                <w:sz w:val="18"/>
                <w:szCs w:val="18"/>
                <w:u w:val="single"/>
              </w:rPr>
              <w:t>1:</w:t>
            </w:r>
            <w:r w:rsidRPr="00B50688">
              <w:rPr>
                <w:rFonts w:asciiTheme="minorHAnsi" w:hAnsiTheme="minorHAnsi"/>
                <w:sz w:val="18"/>
                <w:szCs w:val="18"/>
              </w:rPr>
              <w:t xml:space="preserve"> The project document may describe in generic terms how the project will contribute to development results, without an explicit link to the programme’s theory of change. </w:t>
            </w:r>
          </w:p>
          <w:p w14:paraId="45C2BCF6" w14:textId="77777777" w:rsidR="006C4673" w:rsidRPr="00B50688" w:rsidRDefault="006C4673" w:rsidP="006C4673">
            <w:pPr>
              <w:spacing w:before="60" w:after="0"/>
              <w:rPr>
                <w:rFonts w:asciiTheme="minorHAnsi" w:hAnsiTheme="minorHAnsi"/>
                <w:i/>
                <w:sz w:val="16"/>
                <w:szCs w:val="16"/>
              </w:rPr>
            </w:pPr>
            <w:r w:rsidRPr="00B50688">
              <w:rPr>
                <w:rFonts w:asciiTheme="minorHAnsi" w:hAnsiTheme="minorHAnsi"/>
                <w:i/>
                <w:sz w:val="16"/>
                <w:szCs w:val="16"/>
              </w:rPr>
              <w:t>*Note:</w:t>
            </w:r>
            <w:r w:rsidRPr="00B50688">
              <w:rPr>
                <w:rFonts w:asciiTheme="minorHAnsi" w:hAnsiTheme="minorHAnsi"/>
                <w:i/>
                <w:sz w:val="18"/>
                <w:szCs w:val="18"/>
              </w:rPr>
              <w:t xml:space="preserve"> </w:t>
            </w:r>
            <w:r w:rsidRPr="00B50688">
              <w:rPr>
                <w:rFonts w:asciiTheme="minorHAnsi" w:hAnsiTheme="minorHAnsi"/>
                <w:i/>
                <w:sz w:val="16"/>
                <w:szCs w:val="16"/>
              </w:rPr>
              <w:t>Projects not contributing to a programme must have a project-specific Theory of Change. See alternative question under the lightbulb for these cases.</w:t>
            </w:r>
          </w:p>
        </w:tc>
      </w:tr>
      <w:tr w:rsidR="006C4673" w:rsidRPr="006C4673" w14:paraId="2F54ECBB" w14:textId="77777777" w:rsidTr="006C4673">
        <w:trPr>
          <w:trHeight w:val="300"/>
        </w:trPr>
        <w:tc>
          <w:tcPr>
            <w:tcW w:w="10165" w:type="dxa"/>
            <w:gridSpan w:val="6"/>
            <w:vMerge/>
            <w:shd w:val="clear" w:color="auto" w:fill="auto"/>
          </w:tcPr>
          <w:p w14:paraId="294DF8F7" w14:textId="77777777" w:rsidR="006C4673" w:rsidRPr="00B50688" w:rsidRDefault="006C4673" w:rsidP="006C4673">
            <w:pPr>
              <w:spacing w:before="20" w:after="20"/>
              <w:rPr>
                <w:rFonts w:asciiTheme="minorHAnsi" w:hAnsiTheme="minorHAnsi"/>
                <w:sz w:val="18"/>
                <w:szCs w:val="18"/>
              </w:rPr>
            </w:pPr>
          </w:p>
        </w:tc>
      </w:tr>
      <w:tr w:rsidR="006C4673" w:rsidRPr="006C4673" w14:paraId="764F5768" w14:textId="77777777" w:rsidTr="006C4673">
        <w:trPr>
          <w:trHeight w:val="981"/>
        </w:trPr>
        <w:tc>
          <w:tcPr>
            <w:tcW w:w="10165" w:type="dxa"/>
            <w:gridSpan w:val="6"/>
            <w:vMerge/>
            <w:tcBorders>
              <w:bottom w:val="single" w:sz="4" w:space="0" w:color="000000" w:themeColor="text1"/>
            </w:tcBorders>
            <w:shd w:val="clear" w:color="auto" w:fill="auto"/>
          </w:tcPr>
          <w:p w14:paraId="680A82F8" w14:textId="77777777" w:rsidR="006C4673" w:rsidRPr="00B50688" w:rsidRDefault="006C4673" w:rsidP="006C4673">
            <w:pPr>
              <w:spacing w:before="20" w:after="20"/>
              <w:rPr>
                <w:rFonts w:asciiTheme="minorHAnsi" w:hAnsiTheme="minorHAnsi"/>
                <w:sz w:val="18"/>
                <w:szCs w:val="18"/>
              </w:rPr>
            </w:pPr>
          </w:p>
        </w:tc>
      </w:tr>
      <w:tr w:rsidR="006C4673" w:rsidRPr="006C4673" w14:paraId="41DE27D7" w14:textId="77777777" w:rsidTr="006C4673">
        <w:trPr>
          <w:trHeight w:val="273"/>
        </w:trPr>
        <w:tc>
          <w:tcPr>
            <w:tcW w:w="10165" w:type="dxa"/>
            <w:gridSpan w:val="6"/>
            <w:vMerge w:val="restart"/>
            <w:shd w:val="clear" w:color="auto" w:fill="auto"/>
          </w:tcPr>
          <w:p w14:paraId="5CD91F86" w14:textId="77777777" w:rsidR="006C4673" w:rsidRPr="00B50688" w:rsidRDefault="006C4673" w:rsidP="006C4673">
            <w:pPr>
              <w:pStyle w:val="ListParagraph"/>
              <w:numPr>
                <w:ilvl w:val="0"/>
                <w:numId w:val="40"/>
              </w:numPr>
              <w:tabs>
                <w:tab w:val="left" w:pos="5715"/>
              </w:tabs>
              <w:spacing w:before="120" w:after="20"/>
              <w:ind w:left="245" w:hanging="274"/>
              <w:jc w:val="left"/>
              <w:rPr>
                <w:rFonts w:asciiTheme="minorHAnsi" w:hAnsiTheme="minorHAnsi"/>
                <w:b/>
                <w:sz w:val="18"/>
                <w:szCs w:val="18"/>
              </w:rPr>
            </w:pPr>
            <w:r w:rsidRPr="00B50688">
              <w:rPr>
                <w:rFonts w:asciiTheme="minorHAnsi" w:hAnsiTheme="minorHAnsi"/>
                <w:b/>
                <w:sz w:val="18"/>
                <w:szCs w:val="18"/>
              </w:rPr>
              <w:t xml:space="preserve">Is the project aligned with the UNDP Strategic Plan? </w:t>
            </w:r>
          </w:p>
          <w:p w14:paraId="109B4381" w14:textId="77777777" w:rsidR="006C4673" w:rsidRPr="00B50688" w:rsidRDefault="006C4673" w:rsidP="006C4673">
            <w:pPr>
              <w:pStyle w:val="ListParagraph"/>
              <w:numPr>
                <w:ilvl w:val="0"/>
                <w:numId w:val="35"/>
              </w:numPr>
              <w:shd w:val="clear" w:color="auto" w:fill="FFFFFF" w:themeFill="background1"/>
              <w:spacing w:before="20" w:after="20"/>
              <w:ind w:left="607" w:hanging="247"/>
              <w:jc w:val="left"/>
              <w:rPr>
                <w:rFonts w:asciiTheme="minorHAnsi" w:hAnsiTheme="minorHAnsi"/>
                <w:sz w:val="18"/>
                <w:szCs w:val="18"/>
              </w:rPr>
            </w:pPr>
            <w:r w:rsidRPr="00B50688">
              <w:rPr>
                <w:rFonts w:asciiTheme="minorHAnsi" w:hAnsiTheme="minorHAnsi"/>
                <w:b/>
                <w:sz w:val="18"/>
                <w:szCs w:val="18"/>
                <w:u w:val="single"/>
              </w:rPr>
              <w:t>3:</w:t>
            </w:r>
            <w:r w:rsidRPr="00B50688">
              <w:rPr>
                <w:rFonts w:asciiTheme="minorHAnsi" w:hAnsiTheme="minorHAnsi"/>
                <w:sz w:val="18"/>
                <w:szCs w:val="18"/>
              </w:rPr>
              <w:t xml:space="preserve"> The project responds to at least one of the development settings as specified in the Strategic Plan</w:t>
            </w:r>
            <w:r w:rsidRPr="00B50688">
              <w:rPr>
                <w:rFonts w:asciiTheme="minorHAnsi" w:hAnsiTheme="minorHAnsi"/>
              </w:rPr>
              <w:footnoteReference w:id="14"/>
            </w:r>
            <w:r w:rsidRPr="00B50688">
              <w:rPr>
                <w:rFonts w:asciiTheme="minorHAnsi" w:hAnsiTheme="minorHAnsi"/>
                <w:sz w:val="18"/>
                <w:szCs w:val="18"/>
              </w:rPr>
              <w:t xml:space="preserve"> and adapts at least one Signature Solution</w:t>
            </w:r>
            <w:r w:rsidRPr="00B50688">
              <w:rPr>
                <w:rFonts w:asciiTheme="minorHAnsi" w:hAnsiTheme="minorHAnsi"/>
              </w:rPr>
              <w:footnoteReference w:id="15"/>
            </w:r>
            <w:r w:rsidRPr="00B50688">
              <w:rPr>
                <w:rFonts w:asciiTheme="minorHAnsi" w:hAnsiTheme="minorHAnsi"/>
                <w:sz w:val="18"/>
                <w:szCs w:val="18"/>
              </w:rPr>
              <w:t xml:space="preserve">. The project’s RRF includes all the relevant SP output indicators. (all must be true) </w:t>
            </w:r>
          </w:p>
          <w:p w14:paraId="2F796DF4" w14:textId="22C27A95" w:rsidR="006C4673" w:rsidRPr="00B50688" w:rsidRDefault="006C4673" w:rsidP="00FE05A0">
            <w:pPr>
              <w:pStyle w:val="ListParagraph"/>
              <w:numPr>
                <w:ilvl w:val="0"/>
                <w:numId w:val="35"/>
              </w:numPr>
              <w:shd w:val="clear" w:color="auto" w:fill="D9E2F3" w:themeFill="accent1" w:themeFillTint="33"/>
              <w:spacing w:before="20" w:after="20"/>
              <w:jc w:val="left"/>
              <w:rPr>
                <w:rFonts w:asciiTheme="minorHAnsi" w:hAnsiTheme="minorHAnsi"/>
                <w:sz w:val="18"/>
                <w:szCs w:val="18"/>
              </w:rPr>
            </w:pPr>
            <w:r w:rsidRPr="00B50688">
              <w:rPr>
                <w:rFonts w:asciiTheme="minorHAnsi" w:hAnsiTheme="minorHAnsi"/>
                <w:b/>
                <w:sz w:val="18"/>
                <w:szCs w:val="18"/>
                <w:u w:val="single"/>
              </w:rPr>
              <w:t>2:</w:t>
            </w:r>
            <w:r w:rsidRPr="00B50688">
              <w:rPr>
                <w:rFonts w:asciiTheme="minorHAnsi" w:hAnsiTheme="minorHAnsi"/>
                <w:sz w:val="18"/>
                <w:szCs w:val="18"/>
              </w:rPr>
              <w:t xml:space="preserve"> The project responds to at least one of the development settings as specified in the Strategic Plan</w:t>
            </w:r>
            <w:r w:rsidRPr="00B50688">
              <w:rPr>
                <w:rFonts w:asciiTheme="minorHAnsi" w:hAnsiTheme="minorHAnsi"/>
                <w:sz w:val="18"/>
                <w:szCs w:val="18"/>
                <w:vertAlign w:val="superscript"/>
              </w:rPr>
              <w:t>4</w:t>
            </w:r>
            <w:r w:rsidRPr="00B50688">
              <w:rPr>
                <w:rFonts w:asciiTheme="minorHAnsi" w:hAnsiTheme="minorHAnsi"/>
                <w:sz w:val="18"/>
                <w:szCs w:val="18"/>
              </w:rPr>
              <w:t xml:space="preserve">. The project’s RRF includes at least one SP output indicator, if relevant. </w:t>
            </w:r>
            <w:r w:rsidRPr="00B50688">
              <w:rPr>
                <w:rFonts w:asciiTheme="minorHAnsi" w:hAnsiTheme="minorHAnsi"/>
                <w:i/>
                <w:sz w:val="18"/>
                <w:szCs w:val="18"/>
              </w:rPr>
              <w:t>(both must be true)</w:t>
            </w:r>
            <w:r w:rsidR="00FE05A0" w:rsidRPr="00B50688">
              <w:rPr>
                <w:rFonts w:asciiTheme="minorHAnsi" w:hAnsiTheme="minorHAnsi"/>
                <w:i/>
                <w:sz w:val="18"/>
                <w:szCs w:val="18"/>
              </w:rPr>
              <w:t xml:space="preserve"> </w:t>
            </w:r>
            <w:r w:rsidR="00FE05A0" w:rsidRPr="00B50688">
              <w:rPr>
                <w:rFonts w:asciiTheme="minorHAnsi" w:hAnsiTheme="minorHAnsi"/>
                <w:color w:val="0070C0"/>
                <w:sz w:val="18"/>
                <w:szCs w:val="18"/>
                <w:shd w:val="clear" w:color="auto" w:fill="D9E2F3" w:themeFill="accent1" w:themeFillTint="33"/>
              </w:rPr>
              <w:t xml:space="preserve">Development setting: </w:t>
            </w:r>
            <w:r w:rsidR="00FE05A0" w:rsidRPr="00B50688">
              <w:t xml:space="preserve"> </w:t>
            </w:r>
            <w:r w:rsidR="00FE05A0" w:rsidRPr="00B50688">
              <w:rPr>
                <w:rFonts w:asciiTheme="minorHAnsi" w:hAnsiTheme="minorHAnsi"/>
                <w:color w:val="0070C0"/>
                <w:sz w:val="18"/>
                <w:szCs w:val="18"/>
                <w:shd w:val="clear" w:color="auto" w:fill="D9E2F3" w:themeFill="accent1" w:themeFillTint="33"/>
              </w:rPr>
              <w:t xml:space="preserve">Accelerate structural transformations for sustainable development. Signature Solution: </w:t>
            </w:r>
            <w:r w:rsidR="00FE05A0" w:rsidRPr="00B50688">
              <w:t xml:space="preserve"> </w:t>
            </w:r>
            <w:r w:rsidR="00FE05A0" w:rsidRPr="00B50688">
              <w:rPr>
                <w:rFonts w:asciiTheme="minorHAnsi" w:hAnsiTheme="minorHAnsi"/>
                <w:color w:val="0070C0"/>
                <w:sz w:val="18"/>
                <w:szCs w:val="18"/>
                <w:shd w:val="clear" w:color="auto" w:fill="D9E2F3" w:themeFill="accent1" w:themeFillTint="33"/>
              </w:rPr>
              <w:t>Strengthen effective, inclusive and accountable governance</w:t>
            </w:r>
          </w:p>
          <w:p w14:paraId="607BE50F" w14:textId="77777777" w:rsidR="006C4673" w:rsidRPr="00B50688" w:rsidRDefault="006C4673" w:rsidP="006C4673">
            <w:pPr>
              <w:pStyle w:val="ListParagraph"/>
              <w:numPr>
                <w:ilvl w:val="0"/>
                <w:numId w:val="35"/>
              </w:numPr>
              <w:spacing w:before="20" w:after="20"/>
              <w:ind w:left="607" w:hanging="247"/>
              <w:jc w:val="left"/>
              <w:rPr>
                <w:rFonts w:asciiTheme="minorHAnsi" w:hAnsiTheme="minorHAnsi"/>
                <w:sz w:val="18"/>
                <w:szCs w:val="18"/>
              </w:rPr>
            </w:pPr>
            <w:r w:rsidRPr="00B50688">
              <w:rPr>
                <w:rFonts w:asciiTheme="minorHAnsi" w:hAnsiTheme="minorHAnsi"/>
                <w:b/>
                <w:sz w:val="18"/>
                <w:szCs w:val="18"/>
                <w:u w:val="single"/>
              </w:rPr>
              <w:t>1:</w:t>
            </w:r>
            <w:r w:rsidRPr="00B50688">
              <w:rPr>
                <w:rFonts w:asciiTheme="minorHAnsi" w:hAnsiTheme="minorHAnsi"/>
                <w:sz w:val="18"/>
                <w:szCs w:val="18"/>
              </w:rPr>
              <w:t xml:space="preserve"> The project responds to a partner’s identified need, but this need falls outside of the UNDP Strategic Plan. Also select this option if none of the relevant SP indicators are included in the RRF. </w:t>
            </w:r>
          </w:p>
          <w:p w14:paraId="0C0F4BDD" w14:textId="3AE63512" w:rsidR="006C4673" w:rsidRPr="00B50688" w:rsidRDefault="006C4673" w:rsidP="00FE05A0">
            <w:pPr>
              <w:pStyle w:val="ListParagraph"/>
              <w:shd w:val="clear" w:color="auto" w:fill="FFFFFF" w:themeFill="background1"/>
              <w:spacing w:before="20" w:after="20"/>
              <w:ind w:left="607"/>
              <w:jc w:val="left"/>
              <w:rPr>
                <w:rFonts w:asciiTheme="minorHAnsi" w:hAnsiTheme="minorHAnsi"/>
                <w:color w:val="0070C0"/>
                <w:sz w:val="18"/>
                <w:szCs w:val="18"/>
              </w:rPr>
            </w:pPr>
          </w:p>
        </w:tc>
      </w:tr>
      <w:tr w:rsidR="006C4673" w:rsidRPr="006C4673" w14:paraId="7CC4134D" w14:textId="77777777" w:rsidTr="006C4673">
        <w:trPr>
          <w:trHeight w:val="300"/>
        </w:trPr>
        <w:tc>
          <w:tcPr>
            <w:tcW w:w="10165" w:type="dxa"/>
            <w:gridSpan w:val="6"/>
            <w:vMerge/>
            <w:shd w:val="clear" w:color="auto" w:fill="auto"/>
          </w:tcPr>
          <w:p w14:paraId="02AB32AF" w14:textId="77777777" w:rsidR="006C4673" w:rsidRPr="006C4673" w:rsidRDefault="006C4673" w:rsidP="006C4673">
            <w:pPr>
              <w:tabs>
                <w:tab w:val="left" w:pos="5715"/>
              </w:tabs>
              <w:spacing w:before="20" w:after="20"/>
              <w:rPr>
                <w:rFonts w:asciiTheme="minorHAnsi" w:hAnsiTheme="minorHAnsi"/>
                <w:sz w:val="18"/>
                <w:szCs w:val="18"/>
              </w:rPr>
            </w:pPr>
          </w:p>
        </w:tc>
      </w:tr>
      <w:tr w:rsidR="006C4673" w:rsidRPr="006C4673" w14:paraId="7AC1A79F" w14:textId="77777777" w:rsidTr="006C4673">
        <w:trPr>
          <w:trHeight w:val="1358"/>
        </w:trPr>
        <w:tc>
          <w:tcPr>
            <w:tcW w:w="10165" w:type="dxa"/>
            <w:gridSpan w:val="6"/>
            <w:vMerge/>
            <w:tcBorders>
              <w:bottom w:val="single" w:sz="4" w:space="0" w:color="000000" w:themeColor="text1"/>
            </w:tcBorders>
            <w:shd w:val="clear" w:color="auto" w:fill="auto"/>
          </w:tcPr>
          <w:p w14:paraId="092565DE" w14:textId="77777777" w:rsidR="006C4673" w:rsidRPr="006C4673" w:rsidRDefault="006C4673" w:rsidP="006C4673">
            <w:pPr>
              <w:tabs>
                <w:tab w:val="left" w:pos="5715"/>
              </w:tabs>
              <w:spacing w:before="20" w:after="20"/>
              <w:rPr>
                <w:rFonts w:asciiTheme="minorHAnsi" w:hAnsiTheme="minorHAnsi"/>
                <w:sz w:val="18"/>
                <w:szCs w:val="18"/>
              </w:rPr>
            </w:pPr>
          </w:p>
        </w:tc>
      </w:tr>
      <w:tr w:rsidR="006C4673" w:rsidRPr="006C4673" w14:paraId="631EB155" w14:textId="77777777" w:rsidTr="006C4673">
        <w:trPr>
          <w:trHeight w:val="710"/>
        </w:trPr>
        <w:tc>
          <w:tcPr>
            <w:tcW w:w="10165" w:type="dxa"/>
            <w:gridSpan w:val="6"/>
            <w:tcBorders>
              <w:bottom w:val="single" w:sz="4" w:space="0" w:color="000000" w:themeColor="text1"/>
            </w:tcBorders>
            <w:shd w:val="clear" w:color="auto" w:fill="auto"/>
          </w:tcPr>
          <w:p w14:paraId="724884E1" w14:textId="059DBFF4" w:rsidR="006C4673" w:rsidRPr="006C4673" w:rsidRDefault="006C4673" w:rsidP="006C4673">
            <w:pPr>
              <w:pStyle w:val="ListParagraph"/>
              <w:numPr>
                <w:ilvl w:val="0"/>
                <w:numId w:val="40"/>
              </w:numPr>
              <w:tabs>
                <w:tab w:val="left" w:pos="5715"/>
              </w:tabs>
              <w:spacing w:before="20" w:after="20"/>
              <w:ind w:left="245" w:hanging="270"/>
              <w:jc w:val="left"/>
              <w:rPr>
                <w:rFonts w:asciiTheme="minorHAnsi" w:hAnsiTheme="minorHAnsi" w:cstheme="minorHAnsi"/>
                <w:sz w:val="18"/>
                <w:szCs w:val="18"/>
              </w:rPr>
            </w:pPr>
            <w:r w:rsidRPr="006C4673">
              <w:rPr>
                <w:rFonts w:asciiTheme="minorHAnsi" w:hAnsiTheme="minorHAnsi" w:cstheme="minorHAnsi"/>
                <w:b/>
                <w:sz w:val="18"/>
                <w:szCs w:val="18"/>
              </w:rPr>
              <w:lastRenderedPageBreak/>
              <w:t xml:space="preserve">Is the project linked to the programme outputs? (i.e., UNDAF Results Group Workplan/CPD, RPD or Strategic Plan IRRF for global projects/strategic interventions not part of a </w:t>
            </w:r>
            <w:r w:rsidR="00AE4D7C" w:rsidRPr="006C4673">
              <w:rPr>
                <w:rFonts w:asciiTheme="minorHAnsi" w:hAnsiTheme="minorHAnsi" w:cstheme="minorHAnsi"/>
                <w:b/>
                <w:sz w:val="18"/>
                <w:szCs w:val="18"/>
              </w:rPr>
              <w:t>programme)</w:t>
            </w:r>
            <w:r w:rsidR="00AE4D7C" w:rsidRPr="006C4673">
              <w:rPr>
                <w:rFonts w:asciiTheme="minorHAnsi" w:hAnsiTheme="minorHAnsi"/>
                <w:color w:val="FF0000"/>
                <w:sz w:val="18"/>
                <w:szCs w:val="18"/>
                <w:shd w:val="clear" w:color="auto" w:fill="D9E2F3" w:themeFill="accent1" w:themeFillTint="33"/>
              </w:rPr>
              <w:t xml:space="preserve"> </w:t>
            </w:r>
            <w:r w:rsidR="00AE4D7C" w:rsidRPr="00AE4D7C">
              <w:rPr>
                <w:rFonts w:asciiTheme="minorHAnsi" w:hAnsiTheme="minorHAnsi"/>
                <w:color w:val="0070C0"/>
                <w:sz w:val="18"/>
                <w:szCs w:val="18"/>
                <w:shd w:val="clear" w:color="auto" w:fill="D9E2F3" w:themeFill="accent1" w:themeFillTint="33"/>
              </w:rPr>
              <w:t>Yes</w:t>
            </w:r>
            <w:r w:rsidR="00885FF2">
              <w:rPr>
                <w:rFonts w:asciiTheme="minorHAnsi" w:hAnsiTheme="minorHAnsi"/>
                <w:color w:val="0070C0"/>
                <w:sz w:val="18"/>
                <w:szCs w:val="18"/>
                <w:shd w:val="clear" w:color="auto" w:fill="D9E2F3" w:themeFill="accent1" w:themeFillTint="33"/>
              </w:rPr>
              <w:t xml:space="preserve"> </w:t>
            </w:r>
          </w:p>
        </w:tc>
      </w:tr>
      <w:tr w:rsidR="006C4673" w:rsidRPr="006C4673" w14:paraId="1B7AD7CD" w14:textId="77777777" w:rsidTr="006C4673">
        <w:trPr>
          <w:trHeight w:val="440"/>
        </w:trPr>
        <w:tc>
          <w:tcPr>
            <w:tcW w:w="1530" w:type="dxa"/>
            <w:tcBorders>
              <w:right w:val="nil"/>
            </w:tcBorders>
            <w:shd w:val="clear" w:color="auto" w:fill="A8D08D" w:themeFill="accent6" w:themeFillTint="99"/>
            <w:vAlign w:val="center"/>
          </w:tcPr>
          <w:p w14:paraId="2B8604FD" w14:textId="77777777" w:rsidR="006C4673" w:rsidRPr="006C4673" w:rsidRDefault="006C4673" w:rsidP="006C4673">
            <w:pPr>
              <w:tabs>
                <w:tab w:val="left" w:pos="7020"/>
              </w:tabs>
              <w:spacing w:before="20" w:after="20"/>
              <w:jc w:val="center"/>
              <w:rPr>
                <w:rFonts w:asciiTheme="minorHAnsi" w:hAnsiTheme="minorHAnsi"/>
                <w:b/>
                <w:sz w:val="28"/>
                <w:szCs w:val="20"/>
              </w:rPr>
            </w:pPr>
            <w:r w:rsidRPr="006C4673">
              <w:rPr>
                <w:rFonts w:asciiTheme="minorHAnsi" w:hAnsiTheme="minorHAnsi"/>
                <w:b/>
                <w:smallCaps/>
                <w:sz w:val="28"/>
                <w:szCs w:val="20"/>
              </w:rPr>
              <w:t>Relevant</w:t>
            </w:r>
          </w:p>
        </w:tc>
        <w:tc>
          <w:tcPr>
            <w:tcW w:w="8635" w:type="dxa"/>
            <w:gridSpan w:val="5"/>
            <w:tcBorders>
              <w:left w:val="nil"/>
            </w:tcBorders>
            <w:shd w:val="clear" w:color="auto" w:fill="A8D08D" w:themeFill="accent6" w:themeFillTint="99"/>
            <w:vAlign w:val="center"/>
          </w:tcPr>
          <w:p w14:paraId="4F7A2218" w14:textId="77777777" w:rsidR="006C4673" w:rsidRPr="006C4673" w:rsidRDefault="006C4673" w:rsidP="006C4673">
            <w:pPr>
              <w:pStyle w:val="ListParagraph"/>
              <w:spacing w:before="20" w:after="20"/>
              <w:ind w:left="158"/>
              <w:rPr>
                <w:rFonts w:asciiTheme="minorHAnsi" w:hAnsiTheme="minorHAnsi"/>
                <w:sz w:val="18"/>
                <w:szCs w:val="20"/>
              </w:rPr>
            </w:pPr>
          </w:p>
        </w:tc>
      </w:tr>
      <w:tr w:rsidR="006C4673" w:rsidRPr="006C4673" w14:paraId="7978C960" w14:textId="77777777" w:rsidTr="006C4673">
        <w:trPr>
          <w:trHeight w:val="200"/>
        </w:trPr>
        <w:tc>
          <w:tcPr>
            <w:tcW w:w="10165" w:type="dxa"/>
            <w:gridSpan w:val="6"/>
            <w:vMerge w:val="restart"/>
            <w:shd w:val="clear" w:color="auto" w:fill="auto"/>
          </w:tcPr>
          <w:p w14:paraId="52B58839" w14:textId="77777777" w:rsidR="006C4673" w:rsidRPr="006C4673" w:rsidRDefault="006C4673" w:rsidP="006C4673">
            <w:pPr>
              <w:pStyle w:val="ListParagraph"/>
              <w:numPr>
                <w:ilvl w:val="0"/>
                <w:numId w:val="40"/>
              </w:numPr>
              <w:spacing w:before="120" w:after="20"/>
              <w:ind w:left="245" w:hanging="274"/>
              <w:jc w:val="left"/>
              <w:rPr>
                <w:rFonts w:asciiTheme="minorHAnsi" w:hAnsiTheme="minorHAnsi"/>
                <w:b/>
                <w:sz w:val="18"/>
                <w:szCs w:val="18"/>
              </w:rPr>
            </w:pPr>
            <w:r w:rsidRPr="006C4673">
              <w:rPr>
                <w:rFonts w:asciiTheme="minorHAnsi" w:hAnsiTheme="minorHAnsi"/>
                <w:b/>
                <w:sz w:val="18"/>
                <w:szCs w:val="18"/>
              </w:rPr>
              <w:t xml:space="preserve">Does the project target groups left furthest behind? </w:t>
            </w:r>
          </w:p>
          <w:p w14:paraId="1937C7C1" w14:textId="43E121F7" w:rsidR="006C4673" w:rsidRPr="006C4673" w:rsidRDefault="006C4673" w:rsidP="006C4673">
            <w:pPr>
              <w:pStyle w:val="ListParagraph"/>
              <w:numPr>
                <w:ilvl w:val="0"/>
                <w:numId w:val="35"/>
              </w:numPr>
              <w:shd w:val="clear" w:color="auto" w:fill="D9E2F3" w:themeFill="accent1" w:themeFillTint="33"/>
              <w:spacing w:before="20" w:after="20"/>
              <w:ind w:left="607" w:hanging="247"/>
              <w:jc w:val="left"/>
              <w:rPr>
                <w:rFonts w:asciiTheme="minorHAnsi" w:hAnsiTheme="minorHAnsi"/>
                <w:b/>
                <w:sz w:val="18"/>
                <w:szCs w:val="18"/>
                <w:u w:val="single"/>
                <w:shd w:val="clear" w:color="auto" w:fill="D9E2F3" w:themeFill="accent1" w:themeFillTint="33"/>
              </w:rPr>
            </w:pPr>
            <w:r w:rsidRPr="006C4673">
              <w:rPr>
                <w:rFonts w:asciiTheme="minorHAnsi" w:hAnsiTheme="minorHAnsi"/>
                <w:b/>
                <w:sz w:val="18"/>
                <w:szCs w:val="18"/>
                <w:u w:val="single"/>
                <w:shd w:val="clear" w:color="auto" w:fill="D9E2F3" w:themeFill="accent1" w:themeFillTint="33"/>
              </w:rPr>
              <w:t xml:space="preserve">3:  </w:t>
            </w:r>
            <w:r w:rsidRPr="006C4673">
              <w:rPr>
                <w:rFonts w:asciiTheme="minorHAnsi" w:hAnsiTheme="minorHAnsi"/>
                <w:sz w:val="18"/>
                <w:szCs w:val="18"/>
                <w:shd w:val="clear" w:color="auto" w:fill="D9E2F3" w:themeFill="accent1" w:themeFillTint="33"/>
              </w:rPr>
              <w:t xml:space="preserve">The target groups are clearly specified, prioritising </w:t>
            </w:r>
            <w:r w:rsidR="00885FF2" w:rsidRPr="006C4673">
              <w:rPr>
                <w:rFonts w:asciiTheme="minorHAnsi" w:hAnsiTheme="minorHAnsi"/>
                <w:sz w:val="18"/>
                <w:szCs w:val="18"/>
                <w:shd w:val="clear" w:color="auto" w:fill="D9E2F3" w:themeFill="accent1" w:themeFillTint="33"/>
              </w:rPr>
              <w:t>discriminated,</w:t>
            </w:r>
            <w:r w:rsidRPr="006C4673">
              <w:rPr>
                <w:rFonts w:asciiTheme="minorHAnsi" w:hAnsiTheme="minorHAnsi"/>
                <w:sz w:val="18"/>
                <w:szCs w:val="18"/>
                <w:shd w:val="clear" w:color="auto" w:fill="D9E2F3" w:themeFill="accent1" w:themeFillTint="33"/>
              </w:rPr>
              <w:t xml:space="preserve"> and marginalized groups left furthest behind, identified through a rigorous process based on evidence </w:t>
            </w:r>
            <w:r w:rsidRPr="006C4673">
              <w:rPr>
                <w:rFonts w:asciiTheme="minorHAnsi" w:hAnsiTheme="minorHAnsi"/>
                <w:color w:val="0070C0"/>
                <w:sz w:val="18"/>
                <w:szCs w:val="18"/>
                <w:shd w:val="clear" w:color="auto" w:fill="D9E2F3" w:themeFill="accent1" w:themeFillTint="33"/>
              </w:rPr>
              <w:t xml:space="preserve">Project places key affected population at the heart of </w:t>
            </w:r>
            <w:r w:rsidR="00920C3F">
              <w:rPr>
                <w:rFonts w:asciiTheme="minorHAnsi" w:hAnsiTheme="minorHAnsi"/>
                <w:color w:val="0070C0"/>
                <w:sz w:val="18"/>
                <w:szCs w:val="18"/>
                <w:shd w:val="clear" w:color="auto" w:fill="D9E2F3" w:themeFill="accent1" w:themeFillTint="33"/>
              </w:rPr>
              <w:t xml:space="preserve">the HIV response. </w:t>
            </w:r>
            <w:r w:rsidRPr="006C4673">
              <w:rPr>
                <w:rFonts w:asciiTheme="minorHAnsi" w:hAnsiTheme="minorHAnsi"/>
                <w:color w:val="0070C0"/>
                <w:sz w:val="18"/>
                <w:szCs w:val="18"/>
                <w:shd w:val="clear" w:color="auto" w:fill="D9E2F3" w:themeFill="accent1" w:themeFillTint="33"/>
              </w:rPr>
              <w:t>These include MSMs, FSW and PLHI</w:t>
            </w:r>
            <w:r w:rsidR="00920C3F">
              <w:rPr>
                <w:rFonts w:asciiTheme="minorHAnsi" w:hAnsiTheme="minorHAnsi"/>
                <w:color w:val="0070C0"/>
                <w:sz w:val="18"/>
                <w:szCs w:val="18"/>
                <w:shd w:val="clear" w:color="auto" w:fill="D9E2F3" w:themeFill="accent1" w:themeFillTint="33"/>
              </w:rPr>
              <w:t>V</w:t>
            </w:r>
            <w:r w:rsidRPr="006C4673">
              <w:rPr>
                <w:rFonts w:asciiTheme="minorHAnsi" w:hAnsiTheme="minorHAnsi"/>
                <w:color w:val="0070C0"/>
                <w:sz w:val="18"/>
                <w:szCs w:val="18"/>
                <w:shd w:val="clear" w:color="auto" w:fill="D9E2F3" w:themeFill="accent1" w:themeFillTint="33"/>
              </w:rPr>
              <w:t xml:space="preserve"> as highlighted in output 1. For TB this includes civil society, those affected </w:t>
            </w:r>
            <w:r w:rsidR="00885FF2" w:rsidRPr="006C4673">
              <w:rPr>
                <w:rFonts w:asciiTheme="minorHAnsi" w:hAnsiTheme="minorHAnsi"/>
                <w:color w:val="0070C0"/>
                <w:sz w:val="18"/>
                <w:szCs w:val="18"/>
                <w:shd w:val="clear" w:color="auto" w:fill="D9E2F3" w:themeFill="accent1" w:themeFillTint="33"/>
              </w:rPr>
              <w:t>by</w:t>
            </w:r>
            <w:r w:rsidR="00920C3F">
              <w:rPr>
                <w:rFonts w:asciiTheme="minorHAnsi" w:hAnsiTheme="minorHAnsi"/>
                <w:color w:val="0070C0"/>
                <w:sz w:val="18"/>
                <w:szCs w:val="18"/>
                <w:shd w:val="clear" w:color="auto" w:fill="D9E2F3" w:themeFill="accent1" w:themeFillTint="33"/>
              </w:rPr>
              <w:t xml:space="preserve"> the disease,</w:t>
            </w:r>
            <w:r w:rsidRPr="006C4673">
              <w:rPr>
                <w:rFonts w:asciiTheme="minorHAnsi" w:hAnsiTheme="minorHAnsi"/>
                <w:color w:val="0070C0"/>
                <w:sz w:val="18"/>
                <w:szCs w:val="18"/>
                <w:shd w:val="clear" w:color="auto" w:fill="D9E2F3" w:themeFill="accent1" w:themeFillTint="33"/>
              </w:rPr>
              <w:t xml:space="preserve"> their contacts </w:t>
            </w:r>
            <w:r w:rsidR="00AE4D7C" w:rsidRPr="006C4673">
              <w:rPr>
                <w:rFonts w:asciiTheme="minorHAnsi" w:hAnsiTheme="minorHAnsi"/>
                <w:color w:val="0070C0"/>
                <w:sz w:val="18"/>
                <w:szCs w:val="18"/>
                <w:shd w:val="clear" w:color="auto" w:fill="D9E2F3" w:themeFill="accent1" w:themeFillTint="33"/>
              </w:rPr>
              <w:t>and</w:t>
            </w:r>
            <w:r w:rsidRPr="006C4673">
              <w:rPr>
                <w:rFonts w:asciiTheme="minorHAnsi" w:hAnsiTheme="minorHAnsi"/>
                <w:color w:val="0070C0"/>
                <w:sz w:val="18"/>
                <w:szCs w:val="18"/>
                <w:shd w:val="clear" w:color="auto" w:fill="D9E2F3" w:themeFill="accent1" w:themeFillTint="33"/>
              </w:rPr>
              <w:t xml:space="preserve"> </w:t>
            </w:r>
            <w:r w:rsidR="00920C3F">
              <w:rPr>
                <w:rFonts w:asciiTheme="minorHAnsi" w:hAnsiTheme="minorHAnsi"/>
                <w:color w:val="0070C0"/>
                <w:sz w:val="18"/>
                <w:szCs w:val="18"/>
                <w:shd w:val="clear" w:color="auto" w:fill="D9E2F3" w:themeFill="accent1" w:themeFillTint="33"/>
              </w:rPr>
              <w:t xml:space="preserve">also </w:t>
            </w:r>
            <w:r w:rsidRPr="006C4673">
              <w:rPr>
                <w:rFonts w:asciiTheme="minorHAnsi" w:hAnsiTheme="minorHAnsi"/>
                <w:color w:val="0070C0"/>
                <w:sz w:val="18"/>
                <w:szCs w:val="18"/>
                <w:shd w:val="clear" w:color="auto" w:fill="D9E2F3" w:themeFill="accent1" w:themeFillTint="33"/>
              </w:rPr>
              <w:t>health care workers as highlighted in output 3</w:t>
            </w:r>
          </w:p>
          <w:p w14:paraId="0BF6F0D0" w14:textId="77777777" w:rsidR="006C4673" w:rsidRPr="006C4673" w:rsidRDefault="006C4673" w:rsidP="006C4673">
            <w:pPr>
              <w:pStyle w:val="ListParagraph"/>
              <w:numPr>
                <w:ilvl w:val="0"/>
                <w:numId w:val="35"/>
              </w:numPr>
              <w:spacing w:before="20" w:after="20"/>
              <w:ind w:left="607" w:hanging="247"/>
              <w:jc w:val="left"/>
              <w:rPr>
                <w:rFonts w:asciiTheme="minorHAnsi" w:hAnsiTheme="minorHAnsi"/>
                <w:sz w:val="18"/>
                <w:szCs w:val="18"/>
              </w:rPr>
            </w:pPr>
            <w:r w:rsidRPr="006C4673">
              <w:rPr>
                <w:rFonts w:asciiTheme="minorHAnsi" w:hAnsiTheme="minorHAnsi"/>
                <w:b/>
                <w:sz w:val="18"/>
                <w:szCs w:val="18"/>
                <w:u w:val="single"/>
              </w:rPr>
              <w:t>2:</w:t>
            </w:r>
            <w:r w:rsidRPr="006C4673">
              <w:rPr>
                <w:rFonts w:asciiTheme="minorHAnsi" w:hAnsiTheme="minorHAnsi"/>
                <w:sz w:val="18"/>
                <w:szCs w:val="18"/>
              </w:rPr>
              <w:t xml:space="preserve"> The target groups are clearly specified, prioritizing groups left furthest behind. </w:t>
            </w:r>
          </w:p>
          <w:p w14:paraId="1B8109CC" w14:textId="77777777" w:rsidR="006C4673" w:rsidRPr="006C4673" w:rsidRDefault="006C4673" w:rsidP="006C4673">
            <w:pPr>
              <w:pStyle w:val="ListParagraph"/>
              <w:numPr>
                <w:ilvl w:val="0"/>
                <w:numId w:val="35"/>
              </w:numPr>
              <w:tabs>
                <w:tab w:val="left" w:pos="5715"/>
              </w:tabs>
              <w:spacing w:before="20" w:after="20"/>
              <w:ind w:left="607" w:hanging="247"/>
              <w:jc w:val="left"/>
              <w:rPr>
                <w:rFonts w:asciiTheme="minorHAnsi" w:hAnsiTheme="minorHAnsi"/>
                <w:sz w:val="18"/>
                <w:szCs w:val="18"/>
              </w:rPr>
            </w:pPr>
            <w:r w:rsidRPr="006C4673">
              <w:rPr>
                <w:rFonts w:asciiTheme="minorHAnsi" w:hAnsiTheme="minorHAnsi"/>
                <w:b/>
                <w:sz w:val="18"/>
                <w:szCs w:val="18"/>
                <w:u w:val="single"/>
              </w:rPr>
              <w:t>1:</w:t>
            </w:r>
            <w:r w:rsidRPr="006C4673">
              <w:rPr>
                <w:rFonts w:asciiTheme="minorHAnsi" w:hAnsiTheme="minorHAnsi"/>
                <w:sz w:val="18"/>
                <w:szCs w:val="18"/>
              </w:rPr>
              <w:t xml:space="preserve"> The target groups are not clearly specified. </w:t>
            </w:r>
          </w:p>
          <w:p w14:paraId="40618D5C" w14:textId="77777777" w:rsidR="006C4673" w:rsidRPr="006C4673" w:rsidRDefault="006C4673" w:rsidP="006C4673">
            <w:pPr>
              <w:tabs>
                <w:tab w:val="left" w:pos="5715"/>
              </w:tabs>
              <w:spacing w:before="60" w:after="0"/>
              <w:rPr>
                <w:rFonts w:asciiTheme="minorHAnsi" w:hAnsiTheme="minorHAnsi"/>
                <w:sz w:val="16"/>
                <w:szCs w:val="16"/>
              </w:rPr>
            </w:pPr>
            <w:r w:rsidRPr="006C4673">
              <w:rPr>
                <w:rFonts w:asciiTheme="minorHAnsi" w:hAnsiTheme="minorHAnsi"/>
                <w:sz w:val="16"/>
                <w:szCs w:val="16"/>
              </w:rPr>
              <w:t xml:space="preserve">*Note:  Management Action must be taken for a score of 1. </w:t>
            </w:r>
            <w:r w:rsidRPr="006C4673">
              <w:rPr>
                <w:rFonts w:asciiTheme="minorHAnsi" w:hAnsiTheme="minorHAnsi"/>
                <w:i/>
                <w:sz w:val="16"/>
                <w:szCs w:val="16"/>
              </w:rPr>
              <w:t>Projects that build institutional capacity should still identify targeted groups to justify support</w:t>
            </w:r>
          </w:p>
        </w:tc>
      </w:tr>
      <w:tr w:rsidR="006C4673" w:rsidRPr="006C4673" w14:paraId="0803B830" w14:textId="77777777" w:rsidTr="006C4673">
        <w:trPr>
          <w:trHeight w:val="300"/>
        </w:trPr>
        <w:tc>
          <w:tcPr>
            <w:tcW w:w="10165" w:type="dxa"/>
            <w:gridSpan w:val="6"/>
            <w:vMerge/>
            <w:shd w:val="clear" w:color="auto" w:fill="auto"/>
          </w:tcPr>
          <w:p w14:paraId="29D2689A" w14:textId="77777777" w:rsidR="006C4673" w:rsidRPr="006C4673" w:rsidRDefault="006C4673" w:rsidP="006C4673">
            <w:pPr>
              <w:spacing w:before="20" w:after="20"/>
              <w:ind w:left="337" w:hanging="360"/>
              <w:rPr>
                <w:rFonts w:asciiTheme="minorHAnsi" w:hAnsiTheme="minorHAnsi"/>
                <w:sz w:val="18"/>
                <w:szCs w:val="18"/>
              </w:rPr>
            </w:pPr>
          </w:p>
        </w:tc>
      </w:tr>
      <w:tr w:rsidR="006C4673" w:rsidRPr="006C4673" w14:paraId="34B7E931" w14:textId="77777777" w:rsidTr="006C4673">
        <w:trPr>
          <w:trHeight w:val="1277"/>
        </w:trPr>
        <w:tc>
          <w:tcPr>
            <w:tcW w:w="10165" w:type="dxa"/>
            <w:gridSpan w:val="6"/>
            <w:vMerge/>
            <w:tcBorders>
              <w:bottom w:val="single" w:sz="4" w:space="0" w:color="000000" w:themeColor="text1"/>
            </w:tcBorders>
            <w:shd w:val="clear" w:color="auto" w:fill="auto"/>
          </w:tcPr>
          <w:p w14:paraId="11BDAD8E" w14:textId="77777777" w:rsidR="006C4673" w:rsidRPr="006C4673" w:rsidRDefault="006C4673" w:rsidP="006C4673">
            <w:pPr>
              <w:spacing w:before="20" w:after="20"/>
              <w:ind w:left="337" w:hanging="360"/>
              <w:rPr>
                <w:rFonts w:asciiTheme="minorHAnsi" w:hAnsiTheme="minorHAnsi"/>
                <w:sz w:val="18"/>
                <w:szCs w:val="18"/>
              </w:rPr>
            </w:pPr>
          </w:p>
        </w:tc>
      </w:tr>
      <w:tr w:rsidR="006C4673" w:rsidRPr="006C4673" w14:paraId="0BCC3D4D" w14:textId="77777777" w:rsidTr="006C4673">
        <w:trPr>
          <w:trHeight w:val="206"/>
        </w:trPr>
        <w:tc>
          <w:tcPr>
            <w:tcW w:w="10165" w:type="dxa"/>
            <w:gridSpan w:val="6"/>
            <w:vMerge w:val="restart"/>
            <w:shd w:val="clear" w:color="auto" w:fill="auto"/>
          </w:tcPr>
          <w:p w14:paraId="0E79D705" w14:textId="77777777" w:rsidR="006C4673" w:rsidRPr="006C4673" w:rsidRDefault="006C4673" w:rsidP="006C4673">
            <w:pPr>
              <w:pStyle w:val="ListParagraph"/>
              <w:numPr>
                <w:ilvl w:val="0"/>
                <w:numId w:val="40"/>
              </w:numPr>
              <w:spacing w:before="120" w:after="20"/>
              <w:ind w:left="245" w:hanging="274"/>
              <w:jc w:val="left"/>
              <w:rPr>
                <w:rFonts w:asciiTheme="minorHAnsi" w:hAnsiTheme="minorHAnsi"/>
                <w:b/>
                <w:sz w:val="18"/>
                <w:szCs w:val="18"/>
              </w:rPr>
            </w:pPr>
            <w:r w:rsidRPr="006C4673">
              <w:rPr>
                <w:rFonts w:asciiTheme="minorHAnsi" w:hAnsiTheme="minorHAnsi"/>
                <w:b/>
                <w:sz w:val="18"/>
                <w:szCs w:val="18"/>
              </w:rPr>
              <w:t xml:space="preserve">Have knowledge, good practices, and past lessons learned of UNDP and others informed the project design? </w:t>
            </w:r>
          </w:p>
          <w:p w14:paraId="733A829A" w14:textId="77777777" w:rsidR="006C4673" w:rsidRPr="006C4673" w:rsidRDefault="006C4673" w:rsidP="006C4673">
            <w:pPr>
              <w:pStyle w:val="ListParagraph"/>
              <w:numPr>
                <w:ilvl w:val="0"/>
                <w:numId w:val="35"/>
              </w:numPr>
              <w:shd w:val="clear" w:color="auto" w:fill="DEEAF6" w:themeFill="accent5" w:themeFillTint="33"/>
              <w:spacing w:before="20" w:after="20"/>
              <w:ind w:left="607" w:hanging="247"/>
              <w:jc w:val="left"/>
              <w:rPr>
                <w:rFonts w:asciiTheme="minorHAnsi" w:hAnsiTheme="minorHAnsi"/>
                <w:sz w:val="18"/>
                <w:szCs w:val="18"/>
              </w:rPr>
            </w:pPr>
            <w:r w:rsidRPr="006C4673">
              <w:rPr>
                <w:rFonts w:asciiTheme="minorHAnsi" w:hAnsiTheme="minorHAnsi"/>
                <w:b/>
                <w:sz w:val="18"/>
                <w:szCs w:val="18"/>
                <w:u w:val="single"/>
              </w:rPr>
              <w:t>3:</w:t>
            </w:r>
            <w:r w:rsidRPr="006C4673">
              <w:rPr>
                <w:rFonts w:asciiTheme="minorHAnsi" w:hAnsiTheme="minorHAnsi"/>
                <w:sz w:val="18"/>
                <w:szCs w:val="18"/>
              </w:rPr>
              <w:t xml:space="preserve"> Knowledge and lessons learned backed by credible evidence from sources such as evaluation, corporate policies/strategies, and/or monitoring have been explicitly used, with appropriate referencing, to justify the approach used by the project. </w:t>
            </w:r>
            <w:r w:rsidRPr="006C4673">
              <w:rPr>
                <w:rFonts w:asciiTheme="minorHAnsi" w:hAnsiTheme="minorHAnsi"/>
                <w:color w:val="0070C0"/>
                <w:sz w:val="18"/>
                <w:szCs w:val="18"/>
              </w:rPr>
              <w:t>IBBS studies, Global TB reports and strategies; and monitoring data from progress reports (GF PUDR) have been used to inform the project design for the 2018-2020 period</w:t>
            </w:r>
          </w:p>
          <w:p w14:paraId="26B13918" w14:textId="0B7CC090" w:rsidR="006C4673" w:rsidRPr="006C4673" w:rsidRDefault="006C4673" w:rsidP="006C4673">
            <w:pPr>
              <w:pStyle w:val="ListParagraph"/>
              <w:numPr>
                <w:ilvl w:val="0"/>
                <w:numId w:val="35"/>
              </w:numPr>
              <w:spacing w:before="20" w:after="20"/>
              <w:ind w:left="607" w:hanging="247"/>
              <w:jc w:val="left"/>
              <w:rPr>
                <w:rFonts w:asciiTheme="minorHAnsi" w:hAnsiTheme="minorHAnsi"/>
                <w:sz w:val="18"/>
                <w:szCs w:val="18"/>
              </w:rPr>
            </w:pPr>
            <w:r w:rsidRPr="006C4673">
              <w:rPr>
                <w:rFonts w:asciiTheme="minorHAnsi" w:hAnsiTheme="minorHAnsi"/>
                <w:b/>
                <w:sz w:val="18"/>
                <w:szCs w:val="18"/>
                <w:u w:val="single"/>
              </w:rPr>
              <w:t>2:</w:t>
            </w:r>
            <w:r w:rsidRPr="006C4673">
              <w:rPr>
                <w:rFonts w:asciiTheme="minorHAnsi" w:hAnsiTheme="minorHAnsi"/>
                <w:sz w:val="18"/>
                <w:szCs w:val="18"/>
              </w:rPr>
              <w:t xml:space="preserve"> The project design mentions knowledge and lessons learned backed by evidence/</w:t>
            </w:r>
            <w:r w:rsidR="00FE05A0" w:rsidRPr="006C4673">
              <w:rPr>
                <w:rFonts w:asciiTheme="minorHAnsi" w:hAnsiTheme="minorHAnsi"/>
                <w:sz w:val="18"/>
                <w:szCs w:val="18"/>
              </w:rPr>
              <w:t>sources but</w:t>
            </w:r>
            <w:r w:rsidRPr="006C4673">
              <w:rPr>
                <w:rFonts w:asciiTheme="minorHAnsi" w:hAnsiTheme="minorHAnsi"/>
                <w:sz w:val="18"/>
                <w:szCs w:val="18"/>
              </w:rPr>
              <w:t xml:space="preserve"> have not been used to justify the approach selected.</w:t>
            </w:r>
          </w:p>
          <w:p w14:paraId="77E81DF7" w14:textId="65CA734C" w:rsidR="006C4673" w:rsidRPr="006C4673" w:rsidRDefault="006C4673" w:rsidP="006C4673">
            <w:pPr>
              <w:pStyle w:val="ListParagraph"/>
              <w:numPr>
                <w:ilvl w:val="0"/>
                <w:numId w:val="35"/>
              </w:numPr>
              <w:tabs>
                <w:tab w:val="left" w:pos="5715"/>
              </w:tabs>
              <w:spacing w:before="20" w:after="20"/>
              <w:ind w:left="607" w:hanging="247"/>
              <w:jc w:val="left"/>
              <w:rPr>
                <w:rFonts w:asciiTheme="minorHAnsi" w:hAnsiTheme="minorHAnsi"/>
                <w:sz w:val="18"/>
                <w:szCs w:val="18"/>
              </w:rPr>
            </w:pPr>
            <w:r w:rsidRPr="006C4673">
              <w:rPr>
                <w:rFonts w:asciiTheme="minorHAnsi" w:hAnsiTheme="minorHAnsi"/>
                <w:b/>
                <w:sz w:val="18"/>
                <w:szCs w:val="18"/>
                <w:u w:val="single"/>
              </w:rPr>
              <w:t>1:</w:t>
            </w:r>
            <w:r w:rsidRPr="006C4673">
              <w:rPr>
                <w:rFonts w:asciiTheme="minorHAnsi" w:hAnsiTheme="minorHAnsi"/>
                <w:sz w:val="18"/>
                <w:szCs w:val="18"/>
              </w:rPr>
              <w:t xml:space="preserve"> There is </w:t>
            </w:r>
            <w:r w:rsidR="00FE05A0" w:rsidRPr="006C4673">
              <w:rPr>
                <w:rFonts w:asciiTheme="minorHAnsi" w:hAnsiTheme="minorHAnsi"/>
                <w:sz w:val="18"/>
                <w:szCs w:val="18"/>
              </w:rPr>
              <w:t>little,</w:t>
            </w:r>
            <w:r w:rsidRPr="006C4673">
              <w:rPr>
                <w:rFonts w:asciiTheme="minorHAnsi" w:hAnsiTheme="minorHAnsi"/>
                <w:sz w:val="18"/>
                <w:szCs w:val="18"/>
              </w:rPr>
              <w:t xml:space="preserve"> or no mention of knowledge and lessons learned </w:t>
            </w:r>
            <w:r w:rsidR="006033FE" w:rsidRPr="006C4673">
              <w:rPr>
                <w:rFonts w:asciiTheme="minorHAnsi" w:hAnsiTheme="minorHAnsi"/>
                <w:sz w:val="18"/>
                <w:szCs w:val="18"/>
              </w:rPr>
              <w:t>to inform</w:t>
            </w:r>
            <w:r w:rsidRPr="006C4673">
              <w:rPr>
                <w:rFonts w:asciiTheme="minorHAnsi" w:hAnsiTheme="minorHAnsi"/>
                <w:sz w:val="18"/>
                <w:szCs w:val="18"/>
              </w:rPr>
              <w:t xml:space="preserve"> the project design. Any references made are anecdotal and not backed by evidence.</w:t>
            </w:r>
          </w:p>
          <w:p w14:paraId="1ED27B2D" w14:textId="77777777" w:rsidR="006C4673" w:rsidRPr="006C4673" w:rsidRDefault="006C4673" w:rsidP="006C4673">
            <w:pPr>
              <w:tabs>
                <w:tab w:val="left" w:pos="5715"/>
              </w:tabs>
              <w:spacing w:before="60" w:after="0"/>
              <w:rPr>
                <w:rFonts w:asciiTheme="minorHAnsi" w:hAnsiTheme="minorHAnsi"/>
                <w:sz w:val="16"/>
                <w:szCs w:val="16"/>
              </w:rPr>
            </w:pPr>
            <w:r w:rsidRPr="006C4673">
              <w:rPr>
                <w:rFonts w:asciiTheme="minorHAnsi" w:hAnsiTheme="minorHAnsi"/>
                <w:sz w:val="16"/>
                <w:szCs w:val="16"/>
              </w:rPr>
              <w:t>*Note:  Management Action or strong management justification must be given for a score of 1</w:t>
            </w:r>
          </w:p>
        </w:tc>
      </w:tr>
      <w:tr w:rsidR="006C4673" w:rsidRPr="006C4673" w14:paraId="1A4847FF" w14:textId="77777777" w:rsidTr="006C4673">
        <w:trPr>
          <w:trHeight w:val="300"/>
        </w:trPr>
        <w:tc>
          <w:tcPr>
            <w:tcW w:w="10165" w:type="dxa"/>
            <w:gridSpan w:val="6"/>
            <w:vMerge/>
            <w:shd w:val="clear" w:color="auto" w:fill="auto"/>
          </w:tcPr>
          <w:p w14:paraId="35585F2E" w14:textId="77777777" w:rsidR="006C4673" w:rsidRPr="006C4673" w:rsidRDefault="006C4673" w:rsidP="006C4673">
            <w:pPr>
              <w:spacing w:before="20" w:after="20"/>
              <w:rPr>
                <w:rFonts w:asciiTheme="minorHAnsi" w:hAnsiTheme="minorHAnsi"/>
                <w:sz w:val="18"/>
                <w:szCs w:val="18"/>
              </w:rPr>
            </w:pPr>
          </w:p>
        </w:tc>
      </w:tr>
      <w:tr w:rsidR="006C4673" w:rsidRPr="006C4673" w14:paraId="05CFB02F" w14:textId="77777777" w:rsidTr="006C4673">
        <w:trPr>
          <w:trHeight w:val="1241"/>
        </w:trPr>
        <w:tc>
          <w:tcPr>
            <w:tcW w:w="10165" w:type="dxa"/>
            <w:gridSpan w:val="6"/>
            <w:vMerge/>
            <w:tcBorders>
              <w:bottom w:val="single" w:sz="4" w:space="0" w:color="000000" w:themeColor="text1"/>
            </w:tcBorders>
            <w:shd w:val="clear" w:color="auto" w:fill="auto"/>
          </w:tcPr>
          <w:p w14:paraId="61FEC4C5" w14:textId="77777777" w:rsidR="006C4673" w:rsidRPr="006C4673" w:rsidRDefault="006C4673" w:rsidP="006C4673">
            <w:pPr>
              <w:spacing w:before="20" w:after="20"/>
              <w:rPr>
                <w:rFonts w:asciiTheme="minorHAnsi" w:hAnsiTheme="minorHAnsi"/>
                <w:sz w:val="18"/>
                <w:szCs w:val="18"/>
              </w:rPr>
            </w:pPr>
          </w:p>
        </w:tc>
      </w:tr>
      <w:tr w:rsidR="006C4673" w:rsidRPr="006C4673" w14:paraId="79080895" w14:textId="77777777" w:rsidTr="006C4673">
        <w:trPr>
          <w:trHeight w:val="215"/>
        </w:trPr>
        <w:tc>
          <w:tcPr>
            <w:tcW w:w="10165" w:type="dxa"/>
            <w:gridSpan w:val="6"/>
            <w:vMerge w:val="restart"/>
            <w:shd w:val="clear" w:color="auto" w:fill="auto"/>
          </w:tcPr>
          <w:p w14:paraId="0BA69CCC" w14:textId="77777777" w:rsidR="006C4673" w:rsidRPr="006C4673" w:rsidRDefault="006C4673" w:rsidP="006C4673">
            <w:pPr>
              <w:pStyle w:val="ListParagraph"/>
              <w:numPr>
                <w:ilvl w:val="0"/>
                <w:numId w:val="40"/>
              </w:numPr>
              <w:spacing w:before="120" w:after="20"/>
              <w:ind w:left="245" w:hanging="245"/>
              <w:jc w:val="left"/>
              <w:rPr>
                <w:rFonts w:asciiTheme="minorHAnsi" w:hAnsiTheme="minorHAnsi"/>
                <w:b/>
                <w:sz w:val="18"/>
                <w:szCs w:val="18"/>
              </w:rPr>
            </w:pPr>
            <w:r w:rsidRPr="006C4673">
              <w:rPr>
                <w:rFonts w:asciiTheme="minorHAnsi" w:hAnsiTheme="minorHAnsi"/>
                <w:b/>
                <w:sz w:val="18"/>
                <w:szCs w:val="18"/>
              </w:rPr>
              <w:t xml:space="preserve">Does UNDP have a clear advantage to engage in the role envisioned by the project vis-à-vis national/regional/global partners and other actors? </w:t>
            </w:r>
          </w:p>
          <w:p w14:paraId="11D9E78C" w14:textId="3C796EB2" w:rsidR="006C4673" w:rsidRPr="006C4673" w:rsidRDefault="006C4673" w:rsidP="006C4673">
            <w:pPr>
              <w:pStyle w:val="ListParagraph"/>
              <w:numPr>
                <w:ilvl w:val="0"/>
                <w:numId w:val="35"/>
              </w:numPr>
              <w:shd w:val="clear" w:color="auto" w:fill="DEEAF6" w:themeFill="accent5" w:themeFillTint="33"/>
              <w:spacing w:before="20" w:after="20"/>
              <w:ind w:left="607" w:hanging="247"/>
              <w:jc w:val="left"/>
              <w:rPr>
                <w:rFonts w:asciiTheme="minorHAnsi" w:hAnsiTheme="minorHAnsi"/>
                <w:sz w:val="18"/>
                <w:szCs w:val="18"/>
              </w:rPr>
            </w:pPr>
            <w:r w:rsidRPr="006C4673">
              <w:rPr>
                <w:rFonts w:asciiTheme="minorHAnsi" w:hAnsiTheme="minorHAnsi"/>
                <w:b/>
                <w:sz w:val="18"/>
                <w:szCs w:val="18"/>
                <w:u w:val="single"/>
              </w:rPr>
              <w:t>3:</w:t>
            </w:r>
            <w:r w:rsidRPr="006C4673">
              <w:rPr>
                <w:rFonts w:asciiTheme="minorHAnsi" w:hAnsiTheme="minorHAnsi"/>
                <w:sz w:val="18"/>
                <w:szCs w:val="18"/>
              </w:rPr>
              <w:t xml:space="preserve"> An analysis has been conducted on the role of other partners in the area where the project intends to work, and credible evidence supports the proposed engagement of UNDP and partners through the project, including identification of potential funding partners. It is clear how results achieved by partners will complement the project’s intended results and a communication strategy is in place to communicate results and raise visibility vis-à-vis key partners. Options for south-south and triangular cooperation have been considered, as appropriate. </w:t>
            </w:r>
            <w:r w:rsidRPr="006C4673">
              <w:rPr>
                <w:rFonts w:asciiTheme="minorHAnsi" w:hAnsiTheme="minorHAnsi"/>
                <w:i/>
                <w:sz w:val="18"/>
                <w:szCs w:val="18"/>
              </w:rPr>
              <w:t xml:space="preserve">(all must be true) </w:t>
            </w:r>
            <w:r w:rsidRPr="006C4673">
              <w:rPr>
                <w:rFonts w:asciiTheme="minorHAnsi" w:hAnsiTheme="minorHAnsi"/>
                <w:color w:val="0070C0"/>
                <w:sz w:val="18"/>
                <w:szCs w:val="18"/>
              </w:rPr>
              <w:t>According to 2018 Aid Transparency Index, UNDP has been rated second most transparent development aid organisation in the world. List of partners at national and regional level is clearly outlined in document including the South -South and triangular cooperation. Communication of programme results, including results of the work of partners is highlighted n table 1 under Programme Information Products</w:t>
            </w:r>
          </w:p>
          <w:p w14:paraId="6F94AA7E" w14:textId="77777777" w:rsidR="006C4673" w:rsidRPr="006C4673" w:rsidRDefault="006C4673" w:rsidP="006C4673">
            <w:pPr>
              <w:pStyle w:val="ListParagraph"/>
              <w:numPr>
                <w:ilvl w:val="0"/>
                <w:numId w:val="35"/>
              </w:numPr>
              <w:spacing w:before="20" w:after="20"/>
              <w:ind w:left="607" w:hanging="247"/>
              <w:jc w:val="left"/>
              <w:rPr>
                <w:rFonts w:asciiTheme="minorHAnsi" w:hAnsiTheme="minorHAnsi"/>
                <w:sz w:val="18"/>
                <w:szCs w:val="18"/>
              </w:rPr>
            </w:pPr>
            <w:r w:rsidRPr="006C4673">
              <w:rPr>
                <w:rFonts w:asciiTheme="minorHAnsi" w:hAnsiTheme="minorHAnsi"/>
                <w:b/>
                <w:sz w:val="18"/>
                <w:szCs w:val="18"/>
                <w:u w:val="single"/>
              </w:rPr>
              <w:t>2:</w:t>
            </w:r>
            <w:r w:rsidRPr="006C4673">
              <w:rPr>
                <w:rFonts w:asciiTheme="minorHAnsi" w:hAnsiTheme="minorHAnsi"/>
                <w:sz w:val="18"/>
                <w:szCs w:val="18"/>
              </w:rPr>
              <w:t xml:space="preserve"> Some analysis has been conducted on the role of other partners in the area where the project intends to work, and relatively limited evidence supports the proposed engagement of and division of labour between UNDP and partners through the project, with unclear funding and communications strategies or plans. </w:t>
            </w:r>
          </w:p>
          <w:p w14:paraId="355D8C4D" w14:textId="77777777" w:rsidR="006C4673" w:rsidRPr="006C4673" w:rsidRDefault="006C4673" w:rsidP="006C4673">
            <w:pPr>
              <w:pStyle w:val="ListParagraph"/>
              <w:numPr>
                <w:ilvl w:val="0"/>
                <w:numId w:val="35"/>
              </w:numPr>
              <w:tabs>
                <w:tab w:val="left" w:pos="5715"/>
              </w:tabs>
              <w:spacing w:before="20" w:after="20"/>
              <w:ind w:left="607" w:hanging="247"/>
              <w:jc w:val="left"/>
              <w:rPr>
                <w:rFonts w:asciiTheme="minorHAnsi" w:hAnsiTheme="minorHAnsi"/>
                <w:sz w:val="18"/>
                <w:szCs w:val="18"/>
              </w:rPr>
            </w:pPr>
            <w:r w:rsidRPr="006C4673">
              <w:rPr>
                <w:rFonts w:asciiTheme="minorHAnsi" w:hAnsiTheme="minorHAnsi"/>
                <w:b/>
                <w:sz w:val="18"/>
                <w:szCs w:val="18"/>
                <w:u w:val="single"/>
              </w:rPr>
              <w:t>1:</w:t>
            </w:r>
            <w:r w:rsidRPr="006C4673">
              <w:rPr>
                <w:rFonts w:asciiTheme="minorHAnsi" w:hAnsiTheme="minorHAnsi"/>
                <w:sz w:val="18"/>
                <w:szCs w:val="18"/>
              </w:rPr>
              <w:t xml:space="preserve"> No clear analysis has been conducted on the role of other partners in the area that the project intends to work. There is risk that the project overlaps and/or does not coordinate with partners’ interventions in this area. Options for south-south and triangular cooperation have not been considered, despite its potential relevance.</w:t>
            </w:r>
          </w:p>
          <w:p w14:paraId="60DC286F" w14:textId="77777777" w:rsidR="006C4673" w:rsidRPr="006C4673" w:rsidRDefault="006C4673" w:rsidP="006C4673">
            <w:pPr>
              <w:tabs>
                <w:tab w:val="left" w:pos="5715"/>
              </w:tabs>
              <w:spacing w:before="60" w:after="0"/>
              <w:rPr>
                <w:rFonts w:asciiTheme="minorHAnsi" w:hAnsiTheme="minorHAnsi"/>
                <w:sz w:val="16"/>
                <w:szCs w:val="16"/>
              </w:rPr>
            </w:pPr>
            <w:r w:rsidRPr="006C4673">
              <w:rPr>
                <w:rFonts w:asciiTheme="minorHAnsi" w:hAnsiTheme="minorHAnsi"/>
                <w:sz w:val="16"/>
                <w:szCs w:val="16"/>
              </w:rPr>
              <w:t>*Note:  Management Action or strong management justification must be given for a score of 1</w:t>
            </w:r>
          </w:p>
        </w:tc>
      </w:tr>
      <w:tr w:rsidR="006C4673" w:rsidRPr="006C4673" w14:paraId="1FC33B7A" w14:textId="77777777" w:rsidTr="006C4673">
        <w:trPr>
          <w:trHeight w:val="300"/>
        </w:trPr>
        <w:tc>
          <w:tcPr>
            <w:tcW w:w="10165" w:type="dxa"/>
            <w:gridSpan w:val="6"/>
            <w:vMerge/>
            <w:shd w:val="clear" w:color="auto" w:fill="auto"/>
          </w:tcPr>
          <w:p w14:paraId="443E294D" w14:textId="77777777" w:rsidR="006C4673" w:rsidRPr="006C4673" w:rsidRDefault="006C4673" w:rsidP="006C4673">
            <w:pPr>
              <w:spacing w:before="20" w:after="20"/>
              <w:rPr>
                <w:rFonts w:asciiTheme="minorHAnsi" w:hAnsiTheme="minorHAnsi"/>
                <w:sz w:val="18"/>
                <w:szCs w:val="18"/>
              </w:rPr>
            </w:pPr>
          </w:p>
        </w:tc>
      </w:tr>
      <w:tr w:rsidR="006C4673" w:rsidRPr="006C4673" w14:paraId="2924A7A6" w14:textId="77777777" w:rsidTr="006C4673">
        <w:trPr>
          <w:trHeight w:val="601"/>
        </w:trPr>
        <w:tc>
          <w:tcPr>
            <w:tcW w:w="10165" w:type="dxa"/>
            <w:gridSpan w:val="6"/>
            <w:vMerge/>
            <w:tcBorders>
              <w:bottom w:val="single" w:sz="4" w:space="0" w:color="000000" w:themeColor="text1"/>
            </w:tcBorders>
            <w:shd w:val="clear" w:color="auto" w:fill="auto"/>
          </w:tcPr>
          <w:p w14:paraId="1FCD7C42" w14:textId="77777777" w:rsidR="006C4673" w:rsidRPr="006C4673" w:rsidRDefault="006C4673" w:rsidP="006C4673">
            <w:pPr>
              <w:spacing w:before="20" w:after="20"/>
              <w:rPr>
                <w:rFonts w:asciiTheme="minorHAnsi" w:hAnsiTheme="minorHAnsi"/>
                <w:sz w:val="18"/>
                <w:szCs w:val="18"/>
              </w:rPr>
            </w:pPr>
          </w:p>
        </w:tc>
      </w:tr>
      <w:tr w:rsidR="006C4673" w:rsidRPr="006C4673" w14:paraId="0738B0D5" w14:textId="77777777" w:rsidTr="006C4673">
        <w:trPr>
          <w:trHeight w:val="440"/>
        </w:trPr>
        <w:tc>
          <w:tcPr>
            <w:tcW w:w="10165" w:type="dxa"/>
            <w:gridSpan w:val="6"/>
            <w:shd w:val="clear" w:color="auto" w:fill="A8D08D" w:themeFill="accent6" w:themeFillTint="99"/>
            <w:vAlign w:val="center"/>
          </w:tcPr>
          <w:p w14:paraId="7E406391" w14:textId="77777777" w:rsidR="006C4673" w:rsidRPr="006C4673" w:rsidRDefault="006C4673" w:rsidP="006C4673">
            <w:pPr>
              <w:pStyle w:val="ListParagraph"/>
              <w:spacing w:before="20" w:after="20"/>
              <w:ind w:left="162"/>
              <w:rPr>
                <w:rFonts w:asciiTheme="minorHAnsi" w:hAnsiTheme="minorHAnsi"/>
                <w:b/>
                <w:sz w:val="18"/>
                <w:szCs w:val="20"/>
              </w:rPr>
            </w:pPr>
            <w:r w:rsidRPr="006C4673">
              <w:rPr>
                <w:rFonts w:asciiTheme="minorHAnsi" w:hAnsiTheme="minorHAnsi"/>
                <w:b/>
                <w:smallCaps/>
                <w:sz w:val="28"/>
                <w:szCs w:val="20"/>
              </w:rPr>
              <w:t>Principled</w:t>
            </w:r>
          </w:p>
        </w:tc>
      </w:tr>
      <w:tr w:rsidR="006C4673" w:rsidRPr="006C4673" w14:paraId="225261DB" w14:textId="77777777" w:rsidTr="006C4673">
        <w:trPr>
          <w:trHeight w:val="296"/>
        </w:trPr>
        <w:tc>
          <w:tcPr>
            <w:tcW w:w="10165" w:type="dxa"/>
            <w:gridSpan w:val="6"/>
            <w:vMerge w:val="restart"/>
            <w:shd w:val="clear" w:color="auto" w:fill="auto"/>
          </w:tcPr>
          <w:p w14:paraId="24E4984C" w14:textId="77777777" w:rsidR="006C4673" w:rsidRPr="006C4673" w:rsidRDefault="006C4673" w:rsidP="006C4673">
            <w:pPr>
              <w:pStyle w:val="ListParagraph"/>
              <w:numPr>
                <w:ilvl w:val="0"/>
                <w:numId w:val="40"/>
              </w:numPr>
              <w:spacing w:before="120" w:after="0"/>
              <w:ind w:left="245" w:hanging="245"/>
              <w:jc w:val="left"/>
              <w:rPr>
                <w:rFonts w:asciiTheme="minorHAnsi" w:hAnsiTheme="minorHAnsi"/>
                <w:b/>
                <w:sz w:val="18"/>
                <w:szCs w:val="18"/>
              </w:rPr>
            </w:pPr>
            <w:r w:rsidRPr="006C4673">
              <w:rPr>
                <w:rFonts w:asciiTheme="minorHAnsi" w:hAnsiTheme="minorHAnsi"/>
                <w:b/>
                <w:sz w:val="18"/>
                <w:szCs w:val="18"/>
              </w:rPr>
              <w:t xml:space="preserve"> Does the project apply a human rights-based approach? </w:t>
            </w:r>
          </w:p>
          <w:p w14:paraId="70B368EF" w14:textId="3A901DC1" w:rsidR="006C4673" w:rsidRPr="006C4673" w:rsidRDefault="006C4673" w:rsidP="006C4673">
            <w:pPr>
              <w:pStyle w:val="ListParagraph"/>
              <w:numPr>
                <w:ilvl w:val="0"/>
                <w:numId w:val="36"/>
              </w:numPr>
              <w:shd w:val="clear" w:color="auto" w:fill="DEEAF6" w:themeFill="accent5" w:themeFillTint="33"/>
              <w:spacing w:before="20" w:after="20"/>
              <w:ind w:left="605" w:hanging="274"/>
              <w:jc w:val="left"/>
              <w:rPr>
                <w:rFonts w:asciiTheme="minorHAnsi" w:hAnsiTheme="minorHAnsi"/>
                <w:sz w:val="18"/>
                <w:szCs w:val="18"/>
              </w:rPr>
            </w:pPr>
            <w:r w:rsidRPr="006C4673">
              <w:rPr>
                <w:rFonts w:asciiTheme="minorHAnsi" w:hAnsiTheme="minorHAnsi"/>
                <w:b/>
                <w:sz w:val="18"/>
                <w:szCs w:val="18"/>
                <w:u w:val="single"/>
              </w:rPr>
              <w:t>3:</w:t>
            </w:r>
            <w:r w:rsidRPr="006C4673">
              <w:rPr>
                <w:rFonts w:asciiTheme="minorHAnsi" w:hAnsiTheme="minorHAnsi"/>
                <w:sz w:val="18"/>
                <w:szCs w:val="18"/>
              </w:rPr>
              <w:t xml:space="preserve"> The project is guided by human rights and incorporates the principles of accountability, meaningful participation, and non-discrimination in the project’s strategy. The project upholds the relevant international and national laws and standards. Any potential adverse impacts on enjoyment of human rights were rigorously identified and assessed as relevant, with appropriate mitigation and management measures incorporated into project design and budget.</w:t>
            </w:r>
            <w:r w:rsidRPr="006C4673">
              <w:rPr>
                <w:rFonts w:asciiTheme="minorHAnsi" w:hAnsiTheme="minorHAnsi"/>
                <w:b/>
                <w:sz w:val="18"/>
                <w:szCs w:val="18"/>
              </w:rPr>
              <w:t xml:space="preserve"> </w:t>
            </w:r>
            <w:r w:rsidRPr="006C4673">
              <w:rPr>
                <w:rFonts w:asciiTheme="minorHAnsi" w:hAnsiTheme="minorHAnsi"/>
                <w:i/>
                <w:sz w:val="18"/>
                <w:szCs w:val="18"/>
              </w:rPr>
              <w:t>(all must be true)</w:t>
            </w:r>
            <w:r w:rsidRPr="006C4673">
              <w:rPr>
                <w:rFonts w:asciiTheme="minorHAnsi" w:hAnsiTheme="minorHAnsi"/>
                <w:i/>
                <w:color w:val="0070C0"/>
                <w:sz w:val="18"/>
                <w:szCs w:val="18"/>
              </w:rPr>
              <w:t xml:space="preserve"> </w:t>
            </w:r>
            <w:r w:rsidRPr="006C4673">
              <w:rPr>
                <w:rFonts w:asciiTheme="minorHAnsi" w:hAnsiTheme="minorHAnsi"/>
                <w:color w:val="0070C0"/>
                <w:sz w:val="18"/>
                <w:szCs w:val="18"/>
              </w:rPr>
              <w:t xml:space="preserve">The project is guided by human rights and gender equality principles under objective 3 of the 2017-202022 Global Fund Strategy. Human </w:t>
            </w:r>
            <w:r w:rsidR="0033335E" w:rsidRPr="006C4673">
              <w:rPr>
                <w:rFonts w:asciiTheme="minorHAnsi" w:hAnsiTheme="minorHAnsi"/>
                <w:color w:val="0070C0"/>
                <w:sz w:val="18"/>
                <w:szCs w:val="18"/>
              </w:rPr>
              <w:t>rights barriers</w:t>
            </w:r>
            <w:r w:rsidRPr="006C4673">
              <w:rPr>
                <w:rFonts w:asciiTheme="minorHAnsi" w:hAnsiTheme="minorHAnsi"/>
                <w:color w:val="0070C0"/>
                <w:sz w:val="18"/>
                <w:szCs w:val="18"/>
              </w:rPr>
              <w:t xml:space="preserve"> and gender inequalities assessment was identified and listed as part of the causes to the development problem identified on page 4 (HIV) and 7 (TB). Interventions to address these issues is integrated in the projects interventions under outputs 1 ,2, 3 and 5 </w:t>
            </w:r>
          </w:p>
          <w:p w14:paraId="2DCD840C" w14:textId="77777777" w:rsidR="006C4673" w:rsidRPr="006C4673" w:rsidRDefault="006C4673" w:rsidP="006C4673">
            <w:pPr>
              <w:pStyle w:val="ListParagraph"/>
              <w:numPr>
                <w:ilvl w:val="0"/>
                <w:numId w:val="36"/>
              </w:numPr>
              <w:spacing w:before="20" w:after="20"/>
              <w:ind w:left="605" w:hanging="274"/>
              <w:jc w:val="left"/>
              <w:rPr>
                <w:rFonts w:asciiTheme="minorHAnsi" w:hAnsiTheme="minorHAnsi"/>
                <w:sz w:val="18"/>
                <w:szCs w:val="18"/>
              </w:rPr>
            </w:pPr>
            <w:r w:rsidRPr="006C4673">
              <w:rPr>
                <w:rFonts w:asciiTheme="minorHAnsi" w:hAnsiTheme="minorHAnsi"/>
                <w:b/>
                <w:sz w:val="18"/>
                <w:szCs w:val="18"/>
                <w:u w:val="single"/>
              </w:rPr>
              <w:t>2:</w:t>
            </w:r>
            <w:r w:rsidRPr="006C4673">
              <w:rPr>
                <w:rFonts w:asciiTheme="minorHAnsi" w:hAnsiTheme="minorHAnsi"/>
                <w:sz w:val="18"/>
                <w:szCs w:val="18"/>
              </w:rPr>
              <w:t xml:space="preserve"> The project is guided by human rights by prioritizing accountability, meaningful participation and non-discrimination. Potential adverse impacts on enjoyment of human rights were identified and assessed as relevant, and appropriate mitigation and management measures incorporated into the project design and budget. </w:t>
            </w:r>
            <w:r w:rsidRPr="006C4673">
              <w:rPr>
                <w:rFonts w:asciiTheme="minorHAnsi" w:hAnsiTheme="minorHAnsi"/>
                <w:i/>
                <w:sz w:val="18"/>
                <w:szCs w:val="18"/>
              </w:rPr>
              <w:t>(both must be true)</w:t>
            </w:r>
          </w:p>
          <w:p w14:paraId="404F9780" w14:textId="77777777" w:rsidR="006C4673" w:rsidRPr="006C4673" w:rsidRDefault="006C4673" w:rsidP="006C4673">
            <w:pPr>
              <w:pStyle w:val="ListParagraph"/>
              <w:numPr>
                <w:ilvl w:val="0"/>
                <w:numId w:val="36"/>
              </w:numPr>
              <w:spacing w:before="20" w:after="20"/>
              <w:ind w:left="605" w:hanging="274"/>
              <w:jc w:val="left"/>
              <w:rPr>
                <w:rFonts w:asciiTheme="minorHAnsi" w:hAnsiTheme="minorHAnsi"/>
                <w:sz w:val="18"/>
                <w:szCs w:val="18"/>
              </w:rPr>
            </w:pPr>
            <w:r w:rsidRPr="006C4673">
              <w:rPr>
                <w:rFonts w:asciiTheme="minorHAnsi" w:hAnsiTheme="minorHAnsi"/>
                <w:b/>
                <w:sz w:val="18"/>
                <w:szCs w:val="18"/>
                <w:u w:val="single"/>
              </w:rPr>
              <w:t>1:</w:t>
            </w:r>
            <w:r w:rsidRPr="006C4673">
              <w:rPr>
                <w:rFonts w:asciiTheme="minorHAnsi" w:hAnsiTheme="minorHAnsi"/>
                <w:sz w:val="18"/>
                <w:szCs w:val="18"/>
              </w:rPr>
              <w:t xml:space="preserve">  No evidence that the project is guided by human rights. Limited or no evidence that potential adverse impacts on enjoyment of human rights were considered.</w:t>
            </w:r>
          </w:p>
          <w:p w14:paraId="4873ECDB" w14:textId="77777777" w:rsidR="006C4673" w:rsidRPr="006C4673" w:rsidRDefault="006C4673" w:rsidP="006C4673">
            <w:pPr>
              <w:tabs>
                <w:tab w:val="left" w:pos="7395"/>
              </w:tabs>
              <w:spacing w:before="60" w:after="0"/>
              <w:ind w:left="245" w:hanging="245"/>
              <w:rPr>
                <w:rFonts w:asciiTheme="minorHAnsi" w:hAnsiTheme="minorHAnsi"/>
                <w:b/>
                <w:sz w:val="16"/>
                <w:szCs w:val="16"/>
              </w:rPr>
            </w:pPr>
            <w:r w:rsidRPr="006C4673">
              <w:rPr>
                <w:rFonts w:asciiTheme="minorHAnsi" w:hAnsiTheme="minorHAnsi"/>
                <w:sz w:val="16"/>
                <w:szCs w:val="16"/>
              </w:rPr>
              <w:t>*Note: Management action or strong management justification must be given for a score of 1</w:t>
            </w:r>
            <w:r w:rsidRPr="006C4673">
              <w:rPr>
                <w:rFonts w:asciiTheme="minorHAnsi" w:hAnsiTheme="minorHAnsi"/>
                <w:sz w:val="16"/>
                <w:szCs w:val="16"/>
              </w:rPr>
              <w:tab/>
            </w:r>
          </w:p>
        </w:tc>
      </w:tr>
      <w:tr w:rsidR="006C4673" w:rsidRPr="006C4673" w14:paraId="619D6E0D" w14:textId="77777777" w:rsidTr="006C4673">
        <w:trPr>
          <w:trHeight w:val="580"/>
        </w:trPr>
        <w:tc>
          <w:tcPr>
            <w:tcW w:w="10165" w:type="dxa"/>
            <w:gridSpan w:val="6"/>
            <w:vMerge/>
            <w:shd w:val="clear" w:color="auto" w:fill="auto"/>
          </w:tcPr>
          <w:p w14:paraId="4D80CF4C" w14:textId="77777777" w:rsidR="006C4673" w:rsidRPr="006C4673" w:rsidRDefault="006C4673" w:rsidP="006C4673">
            <w:pPr>
              <w:spacing w:before="120"/>
              <w:ind w:left="245" w:hanging="245"/>
              <w:rPr>
                <w:rFonts w:asciiTheme="minorHAnsi" w:hAnsiTheme="minorHAnsi"/>
                <w:b/>
                <w:sz w:val="18"/>
                <w:szCs w:val="18"/>
              </w:rPr>
            </w:pPr>
          </w:p>
        </w:tc>
      </w:tr>
      <w:tr w:rsidR="006C4673" w:rsidRPr="006C4673" w14:paraId="127681AB" w14:textId="77777777" w:rsidTr="006C4673">
        <w:trPr>
          <w:trHeight w:val="1278"/>
        </w:trPr>
        <w:tc>
          <w:tcPr>
            <w:tcW w:w="10165" w:type="dxa"/>
            <w:gridSpan w:val="6"/>
            <w:vMerge/>
            <w:tcBorders>
              <w:bottom w:val="single" w:sz="4" w:space="0" w:color="000000" w:themeColor="text1"/>
            </w:tcBorders>
            <w:shd w:val="clear" w:color="auto" w:fill="auto"/>
          </w:tcPr>
          <w:p w14:paraId="6F93C196" w14:textId="77777777" w:rsidR="006C4673" w:rsidRPr="006C4673" w:rsidRDefault="006C4673" w:rsidP="006C4673">
            <w:pPr>
              <w:spacing w:before="120"/>
              <w:ind w:left="245" w:hanging="245"/>
              <w:rPr>
                <w:rFonts w:asciiTheme="minorHAnsi" w:hAnsiTheme="minorHAnsi"/>
                <w:b/>
                <w:sz w:val="18"/>
                <w:szCs w:val="18"/>
              </w:rPr>
            </w:pPr>
          </w:p>
        </w:tc>
      </w:tr>
      <w:tr w:rsidR="006C4673" w:rsidRPr="006C4673" w14:paraId="6AB40E1F" w14:textId="77777777" w:rsidTr="006C4673">
        <w:trPr>
          <w:trHeight w:val="460"/>
        </w:trPr>
        <w:tc>
          <w:tcPr>
            <w:tcW w:w="10165" w:type="dxa"/>
            <w:gridSpan w:val="6"/>
            <w:vMerge w:val="restart"/>
            <w:shd w:val="clear" w:color="auto" w:fill="FFFFFF" w:themeFill="background1"/>
          </w:tcPr>
          <w:p w14:paraId="67593F6E" w14:textId="77777777" w:rsidR="006C4673" w:rsidRPr="006C4673" w:rsidRDefault="006C4673" w:rsidP="006C4673">
            <w:pPr>
              <w:pStyle w:val="ListParagraph"/>
              <w:numPr>
                <w:ilvl w:val="0"/>
                <w:numId w:val="40"/>
              </w:numPr>
              <w:shd w:val="clear" w:color="auto" w:fill="FFFFFF" w:themeFill="background1"/>
              <w:spacing w:before="120" w:after="20"/>
              <w:ind w:left="245" w:hanging="274"/>
              <w:rPr>
                <w:rFonts w:asciiTheme="minorHAnsi" w:hAnsiTheme="minorHAnsi"/>
                <w:b/>
                <w:sz w:val="18"/>
                <w:szCs w:val="18"/>
              </w:rPr>
            </w:pPr>
            <w:r w:rsidRPr="006C4673">
              <w:rPr>
                <w:rFonts w:asciiTheme="minorHAnsi" w:hAnsiTheme="minorHAnsi"/>
                <w:b/>
                <w:sz w:val="18"/>
                <w:szCs w:val="18"/>
              </w:rPr>
              <w:t xml:space="preserve"> Does t</w:t>
            </w:r>
            <w:r w:rsidRPr="006C4673">
              <w:rPr>
                <w:rFonts w:asciiTheme="minorHAnsi" w:eastAsiaTheme="minorHAnsi" w:hAnsiTheme="minorHAnsi"/>
                <w:b/>
                <w:sz w:val="18"/>
                <w:szCs w:val="18"/>
              </w:rPr>
              <w:t>he project use gender analysis in the project design</w:t>
            </w:r>
            <w:r w:rsidRPr="006C4673">
              <w:rPr>
                <w:rFonts w:asciiTheme="minorHAnsi" w:hAnsiTheme="minorHAnsi"/>
                <w:b/>
                <w:sz w:val="18"/>
                <w:szCs w:val="18"/>
              </w:rPr>
              <w:t xml:space="preserve">? </w:t>
            </w:r>
          </w:p>
          <w:p w14:paraId="65E355A5" w14:textId="55508DB9" w:rsidR="006C4673" w:rsidRPr="006C4673" w:rsidRDefault="006C4673" w:rsidP="00920C3F">
            <w:pPr>
              <w:pStyle w:val="ListParagraph"/>
              <w:numPr>
                <w:ilvl w:val="0"/>
                <w:numId w:val="36"/>
              </w:numPr>
              <w:shd w:val="clear" w:color="auto" w:fill="D9E2F3" w:themeFill="accent1" w:themeFillTint="33"/>
              <w:spacing w:before="20" w:after="20"/>
              <w:ind w:left="605" w:hanging="274"/>
              <w:jc w:val="left"/>
              <w:rPr>
                <w:rFonts w:asciiTheme="minorHAnsi" w:hAnsiTheme="minorHAnsi"/>
                <w:sz w:val="18"/>
                <w:szCs w:val="18"/>
              </w:rPr>
            </w:pPr>
            <w:r w:rsidRPr="006C4673">
              <w:rPr>
                <w:rFonts w:asciiTheme="minorHAnsi" w:hAnsiTheme="minorHAnsi"/>
                <w:b/>
                <w:sz w:val="18"/>
                <w:szCs w:val="18"/>
                <w:u w:val="single"/>
                <w:shd w:val="clear" w:color="auto" w:fill="D9E2F3" w:themeFill="accent1" w:themeFillTint="33"/>
              </w:rPr>
              <w:t>3:</w:t>
            </w:r>
            <w:r w:rsidRPr="006C4673">
              <w:rPr>
                <w:rFonts w:asciiTheme="minorHAnsi" w:hAnsiTheme="minorHAnsi"/>
                <w:sz w:val="18"/>
                <w:szCs w:val="18"/>
                <w:shd w:val="clear" w:color="auto" w:fill="D9E2F3" w:themeFill="accent1" w:themeFillTint="33"/>
              </w:rPr>
              <w:t xml:space="preserve">  A participatory gender analysis has been conducted and results from this gender analysis inform the development challenge, strategy and expected results sections of the project document. Outputs and indicators of the results framework include </w:t>
            </w:r>
            <w:r w:rsidRPr="006C4673">
              <w:rPr>
                <w:rFonts w:asciiTheme="minorHAnsi" w:hAnsiTheme="minorHAnsi"/>
                <w:sz w:val="18"/>
                <w:szCs w:val="18"/>
                <w:shd w:val="clear" w:color="auto" w:fill="D9E2F3" w:themeFill="accent1" w:themeFillTint="33"/>
              </w:rPr>
              <w:lastRenderedPageBreak/>
              <w:t xml:space="preserve">explicit references to gender equality, and specific indicators measure and monitor results to ensure women are fully benefitting from the project. </w:t>
            </w:r>
            <w:r w:rsidRPr="006C4673">
              <w:rPr>
                <w:rFonts w:asciiTheme="minorHAnsi" w:hAnsiTheme="minorHAnsi"/>
                <w:i/>
                <w:sz w:val="18"/>
                <w:szCs w:val="18"/>
                <w:shd w:val="clear" w:color="auto" w:fill="D9E2F3" w:themeFill="accent1" w:themeFillTint="33"/>
              </w:rPr>
              <w:t xml:space="preserve">(all must be </w:t>
            </w:r>
            <w:r w:rsidR="0033335E" w:rsidRPr="006C4673">
              <w:rPr>
                <w:rFonts w:asciiTheme="minorHAnsi" w:hAnsiTheme="minorHAnsi"/>
                <w:i/>
                <w:sz w:val="18"/>
                <w:szCs w:val="18"/>
                <w:shd w:val="clear" w:color="auto" w:fill="D9E2F3" w:themeFill="accent1" w:themeFillTint="33"/>
              </w:rPr>
              <w:t xml:space="preserve">true) </w:t>
            </w:r>
            <w:r w:rsidR="0033335E" w:rsidRPr="006C4673">
              <w:rPr>
                <w:rFonts w:asciiTheme="minorHAnsi" w:hAnsiTheme="minorHAnsi"/>
                <w:color w:val="0070C0"/>
                <w:sz w:val="18"/>
                <w:szCs w:val="18"/>
                <w:shd w:val="clear" w:color="auto" w:fill="D9E2F3" w:themeFill="accent1" w:themeFillTint="33"/>
              </w:rPr>
              <w:t>The</w:t>
            </w:r>
            <w:r w:rsidRPr="006C4673">
              <w:rPr>
                <w:rFonts w:asciiTheme="minorHAnsi" w:hAnsiTheme="minorHAnsi"/>
                <w:color w:val="0070C0"/>
                <w:sz w:val="18"/>
                <w:szCs w:val="18"/>
                <w:shd w:val="clear" w:color="auto" w:fill="D9E2F3" w:themeFill="accent1" w:themeFillTint="33"/>
              </w:rPr>
              <w:t xml:space="preserve"> project is guided by human rights and gender equality principles under objective 3 of the 2017-2020 Global Fund Strategy. Human </w:t>
            </w:r>
            <w:r w:rsidR="0033335E" w:rsidRPr="006C4673">
              <w:rPr>
                <w:rFonts w:asciiTheme="minorHAnsi" w:hAnsiTheme="minorHAnsi"/>
                <w:color w:val="0070C0"/>
                <w:sz w:val="18"/>
                <w:szCs w:val="18"/>
                <w:shd w:val="clear" w:color="auto" w:fill="D9E2F3" w:themeFill="accent1" w:themeFillTint="33"/>
              </w:rPr>
              <w:t>rights barriers</w:t>
            </w:r>
            <w:r w:rsidRPr="006C4673">
              <w:rPr>
                <w:rFonts w:asciiTheme="minorHAnsi" w:hAnsiTheme="minorHAnsi"/>
                <w:color w:val="0070C0"/>
                <w:sz w:val="18"/>
                <w:szCs w:val="18"/>
                <w:shd w:val="clear" w:color="auto" w:fill="D9E2F3" w:themeFill="accent1" w:themeFillTint="33"/>
              </w:rPr>
              <w:t xml:space="preserve"> and gender inequalities assessment was identified and listed as part of the causes to the development problem identified on page 4 (HIV) and 7 (TB). Interventions to address these issues is integrated in the projects interventions under outputs 1 ,2, 3 and </w:t>
            </w:r>
            <w:r w:rsidRPr="006C4673">
              <w:rPr>
                <w:rFonts w:asciiTheme="minorHAnsi" w:hAnsiTheme="minorHAnsi"/>
                <w:color w:val="0070C0"/>
                <w:sz w:val="18"/>
                <w:szCs w:val="18"/>
              </w:rPr>
              <w:t>5. Specific indicators relate to female sex workers reached with prevention and testing programmes under outputs 1</w:t>
            </w:r>
          </w:p>
          <w:p w14:paraId="5D59905A" w14:textId="6E8DA7DF" w:rsidR="006C4673" w:rsidRPr="006C4673" w:rsidRDefault="006C4673" w:rsidP="006C4673">
            <w:pPr>
              <w:pStyle w:val="ListParagraph"/>
              <w:numPr>
                <w:ilvl w:val="0"/>
                <w:numId w:val="37"/>
              </w:numPr>
              <w:spacing w:before="20" w:after="20"/>
              <w:ind w:left="605" w:hanging="245"/>
              <w:rPr>
                <w:rFonts w:asciiTheme="minorHAnsi" w:hAnsiTheme="minorHAnsi"/>
                <w:b/>
                <w:sz w:val="18"/>
                <w:szCs w:val="18"/>
              </w:rPr>
            </w:pPr>
            <w:r w:rsidRPr="006C4673">
              <w:rPr>
                <w:rFonts w:asciiTheme="minorHAnsi" w:hAnsiTheme="minorHAnsi"/>
                <w:b/>
                <w:sz w:val="18"/>
                <w:szCs w:val="18"/>
                <w:u w:val="single"/>
              </w:rPr>
              <w:t>2:</w:t>
            </w:r>
            <w:r w:rsidRPr="006C4673">
              <w:rPr>
                <w:rFonts w:asciiTheme="minorHAnsi" w:hAnsiTheme="minorHAnsi"/>
                <w:sz w:val="18"/>
                <w:szCs w:val="18"/>
              </w:rPr>
              <w:t xml:space="preserve">  A basic gender analysis has been carried out and results from this analysis are scattered (i.e., fragmented and not consistent) across the development challenge and strategy sections of the project document.  The results framework may include some gender sensitive outputs and/or </w:t>
            </w:r>
            <w:r w:rsidR="0033335E" w:rsidRPr="006C4673">
              <w:rPr>
                <w:rFonts w:asciiTheme="minorHAnsi" w:hAnsiTheme="minorHAnsi"/>
                <w:sz w:val="18"/>
                <w:szCs w:val="18"/>
              </w:rPr>
              <w:t>activities,</w:t>
            </w:r>
            <w:r w:rsidRPr="006C4673">
              <w:rPr>
                <w:rFonts w:asciiTheme="minorHAnsi" w:hAnsiTheme="minorHAnsi"/>
                <w:sz w:val="18"/>
                <w:szCs w:val="18"/>
              </w:rPr>
              <w:t xml:space="preserve"> but gender inequalities are not consistently integrated across each output. </w:t>
            </w:r>
            <w:r w:rsidRPr="006C4673">
              <w:rPr>
                <w:rFonts w:asciiTheme="minorHAnsi" w:hAnsiTheme="minorHAnsi"/>
                <w:i/>
                <w:sz w:val="18"/>
                <w:szCs w:val="18"/>
              </w:rPr>
              <w:t xml:space="preserve">(all must be true) </w:t>
            </w:r>
          </w:p>
          <w:p w14:paraId="5003BEBC" w14:textId="77777777" w:rsidR="006C4673" w:rsidRPr="006C4673" w:rsidRDefault="006C4673" w:rsidP="006C4673">
            <w:pPr>
              <w:pStyle w:val="ListParagraph"/>
              <w:numPr>
                <w:ilvl w:val="0"/>
                <w:numId w:val="37"/>
              </w:numPr>
              <w:spacing w:before="20" w:after="20"/>
              <w:ind w:left="605" w:hanging="245"/>
              <w:rPr>
                <w:rFonts w:asciiTheme="minorHAnsi" w:hAnsiTheme="minorHAnsi"/>
                <w:b/>
                <w:sz w:val="18"/>
                <w:szCs w:val="18"/>
              </w:rPr>
            </w:pPr>
            <w:r w:rsidRPr="006C4673">
              <w:rPr>
                <w:rFonts w:asciiTheme="minorHAnsi" w:hAnsiTheme="minorHAnsi"/>
                <w:b/>
                <w:sz w:val="18"/>
                <w:szCs w:val="18"/>
                <w:u w:val="single"/>
              </w:rPr>
              <w:t>1:</w:t>
            </w:r>
            <w:r w:rsidRPr="006C4673">
              <w:rPr>
                <w:rFonts w:asciiTheme="minorHAnsi" w:hAnsiTheme="minorHAnsi"/>
                <w:sz w:val="18"/>
                <w:szCs w:val="18"/>
              </w:rPr>
              <w:t xml:space="preserve"> The project design may or may not mention information and/or data on the differential impact of the project’s development situation on gender relations, women and men, but the gender inequalities have not been clearly identified and reflected in the project document. </w:t>
            </w:r>
          </w:p>
          <w:p w14:paraId="3AB91DAB" w14:textId="77777777" w:rsidR="006C4673" w:rsidRPr="006C4673" w:rsidRDefault="006C4673" w:rsidP="006C4673">
            <w:pPr>
              <w:spacing w:before="120"/>
              <w:ind w:left="245" w:hanging="245"/>
              <w:rPr>
                <w:rFonts w:asciiTheme="minorHAnsi" w:hAnsiTheme="minorHAnsi"/>
                <w:b/>
                <w:sz w:val="18"/>
                <w:szCs w:val="18"/>
              </w:rPr>
            </w:pPr>
            <w:r w:rsidRPr="006C4673">
              <w:rPr>
                <w:rFonts w:asciiTheme="minorHAnsi" w:hAnsiTheme="minorHAnsi"/>
                <w:sz w:val="16"/>
                <w:szCs w:val="16"/>
              </w:rPr>
              <w:t>*Note:  Management Action or strong management justification must be given for a score of 1</w:t>
            </w:r>
          </w:p>
        </w:tc>
      </w:tr>
      <w:tr w:rsidR="006C4673" w:rsidRPr="006C4673" w14:paraId="35E01FBB" w14:textId="77777777" w:rsidTr="006C4673">
        <w:trPr>
          <w:trHeight w:val="360"/>
        </w:trPr>
        <w:tc>
          <w:tcPr>
            <w:tcW w:w="10165" w:type="dxa"/>
            <w:gridSpan w:val="6"/>
            <w:vMerge/>
            <w:shd w:val="clear" w:color="auto" w:fill="FFFFFF" w:themeFill="background1"/>
          </w:tcPr>
          <w:p w14:paraId="188EB5C6" w14:textId="77777777" w:rsidR="006C4673" w:rsidRPr="006C4673" w:rsidRDefault="006C4673" w:rsidP="006C4673">
            <w:pPr>
              <w:pStyle w:val="ListParagraph"/>
              <w:numPr>
                <w:ilvl w:val="0"/>
                <w:numId w:val="40"/>
              </w:numPr>
              <w:spacing w:before="120" w:after="20"/>
              <w:ind w:left="245" w:hanging="274"/>
              <w:jc w:val="left"/>
              <w:rPr>
                <w:rFonts w:asciiTheme="minorHAnsi" w:hAnsiTheme="minorHAnsi"/>
                <w:b/>
                <w:sz w:val="18"/>
                <w:szCs w:val="18"/>
              </w:rPr>
            </w:pPr>
          </w:p>
        </w:tc>
      </w:tr>
      <w:tr w:rsidR="006C4673" w:rsidRPr="006C4673" w14:paraId="6FD90D83" w14:textId="77777777" w:rsidTr="006C4673">
        <w:trPr>
          <w:trHeight w:val="925"/>
        </w:trPr>
        <w:tc>
          <w:tcPr>
            <w:tcW w:w="10165" w:type="dxa"/>
            <w:gridSpan w:val="6"/>
            <w:vMerge/>
            <w:tcBorders>
              <w:bottom w:val="single" w:sz="4" w:space="0" w:color="000000" w:themeColor="text1"/>
            </w:tcBorders>
            <w:shd w:val="clear" w:color="auto" w:fill="FFFFFF" w:themeFill="background1"/>
          </w:tcPr>
          <w:p w14:paraId="722E289D" w14:textId="77777777" w:rsidR="006C4673" w:rsidRPr="006C4673" w:rsidRDefault="006C4673" w:rsidP="006C4673">
            <w:pPr>
              <w:pStyle w:val="ListParagraph"/>
              <w:numPr>
                <w:ilvl w:val="0"/>
                <w:numId w:val="40"/>
              </w:numPr>
              <w:spacing w:before="120" w:after="20"/>
              <w:ind w:left="245" w:hanging="274"/>
              <w:jc w:val="left"/>
              <w:rPr>
                <w:rFonts w:asciiTheme="minorHAnsi" w:hAnsiTheme="minorHAnsi"/>
                <w:b/>
                <w:sz w:val="18"/>
                <w:szCs w:val="18"/>
              </w:rPr>
            </w:pPr>
          </w:p>
        </w:tc>
      </w:tr>
      <w:tr w:rsidR="006C4673" w:rsidRPr="006C4673" w14:paraId="195893BA" w14:textId="77777777" w:rsidTr="006C4673">
        <w:trPr>
          <w:trHeight w:val="255"/>
        </w:trPr>
        <w:tc>
          <w:tcPr>
            <w:tcW w:w="10165" w:type="dxa"/>
            <w:gridSpan w:val="6"/>
            <w:vMerge w:val="restart"/>
            <w:shd w:val="clear" w:color="auto" w:fill="auto"/>
          </w:tcPr>
          <w:p w14:paraId="74E84BCE" w14:textId="77777777" w:rsidR="006C4673" w:rsidRPr="006C4673" w:rsidRDefault="006C4673" w:rsidP="006C4673">
            <w:pPr>
              <w:spacing w:before="120" w:after="0"/>
              <w:ind w:left="245" w:hanging="245"/>
              <w:rPr>
                <w:rFonts w:asciiTheme="minorHAnsi" w:hAnsiTheme="minorHAnsi"/>
                <w:b/>
                <w:sz w:val="18"/>
                <w:szCs w:val="18"/>
              </w:rPr>
            </w:pPr>
            <w:r w:rsidRPr="006C4673">
              <w:rPr>
                <w:rFonts w:asciiTheme="minorHAnsi" w:hAnsiTheme="minorHAnsi"/>
                <w:b/>
                <w:color w:val="000000" w:themeColor="text1"/>
                <w:sz w:val="18"/>
                <w:szCs w:val="18"/>
              </w:rPr>
              <w:t xml:space="preserve">9. </w:t>
            </w:r>
            <w:r w:rsidRPr="006C4673">
              <w:rPr>
                <w:rFonts w:asciiTheme="minorHAnsi" w:hAnsiTheme="minorHAnsi"/>
                <w:b/>
                <w:sz w:val="18"/>
                <w:szCs w:val="18"/>
              </w:rPr>
              <w:t xml:space="preserve"> Did the project support the resilience and sustainability of societies and/or ecosystems? </w:t>
            </w:r>
          </w:p>
          <w:p w14:paraId="0EB1095D" w14:textId="77777777" w:rsidR="006C4673" w:rsidRPr="006C4673" w:rsidRDefault="006C4673" w:rsidP="006C4673">
            <w:pPr>
              <w:pStyle w:val="ListParagraph"/>
              <w:numPr>
                <w:ilvl w:val="0"/>
                <w:numId w:val="36"/>
              </w:numPr>
              <w:spacing w:before="20" w:after="20"/>
              <w:ind w:left="607" w:hanging="270"/>
              <w:jc w:val="left"/>
              <w:rPr>
                <w:rFonts w:asciiTheme="minorHAnsi" w:hAnsiTheme="minorHAnsi"/>
                <w:sz w:val="18"/>
                <w:szCs w:val="18"/>
              </w:rPr>
            </w:pPr>
            <w:r w:rsidRPr="006C4673">
              <w:rPr>
                <w:rFonts w:asciiTheme="minorHAnsi" w:hAnsiTheme="minorHAnsi"/>
                <w:b/>
                <w:sz w:val="18"/>
                <w:szCs w:val="18"/>
                <w:u w:val="single"/>
              </w:rPr>
              <w:t>3:</w:t>
            </w:r>
            <w:r w:rsidRPr="006C4673">
              <w:rPr>
                <w:rFonts w:asciiTheme="minorHAnsi" w:hAnsiTheme="minorHAnsi"/>
                <w:sz w:val="18"/>
                <w:szCs w:val="18"/>
              </w:rPr>
              <w:t xml:space="preserve"> Credible evidence that the project addresses sustainability and resilience dimensions of development challenges, which are integrated in the project strategy and design. The project reflects the interconnections between the social, economic and environmental dimensions of sustainable development. Relevant shocks, hazards and adverse social and environmental impacts have been identified and rigorously assessed with appropriate management and mitigation measures incorporated into project design and budget. </w:t>
            </w:r>
            <w:r w:rsidRPr="006C4673">
              <w:rPr>
                <w:rFonts w:asciiTheme="minorHAnsi" w:hAnsiTheme="minorHAnsi"/>
                <w:i/>
                <w:sz w:val="18"/>
                <w:szCs w:val="18"/>
              </w:rPr>
              <w:t>(all must be true)</w:t>
            </w:r>
            <w:r w:rsidRPr="006C4673">
              <w:rPr>
                <w:rFonts w:asciiTheme="minorHAnsi" w:hAnsiTheme="minorHAnsi"/>
                <w:sz w:val="18"/>
                <w:szCs w:val="18"/>
              </w:rPr>
              <w:t xml:space="preserve">. </w:t>
            </w:r>
          </w:p>
          <w:p w14:paraId="38C0DB13" w14:textId="4209297F" w:rsidR="006C4673" w:rsidRPr="006C4673" w:rsidRDefault="006C4673" w:rsidP="006C4673">
            <w:pPr>
              <w:pStyle w:val="ListParagraph"/>
              <w:numPr>
                <w:ilvl w:val="0"/>
                <w:numId w:val="36"/>
              </w:numPr>
              <w:spacing w:before="20"/>
              <w:ind w:left="605" w:hanging="274"/>
              <w:jc w:val="left"/>
              <w:rPr>
                <w:rFonts w:asciiTheme="minorHAnsi" w:hAnsiTheme="minorHAnsi"/>
                <w:b/>
                <w:sz w:val="18"/>
                <w:szCs w:val="18"/>
              </w:rPr>
            </w:pPr>
            <w:r w:rsidRPr="006C4673">
              <w:rPr>
                <w:rFonts w:asciiTheme="minorHAnsi" w:hAnsiTheme="minorHAnsi"/>
                <w:b/>
                <w:sz w:val="18"/>
                <w:szCs w:val="18"/>
                <w:u w:val="single"/>
                <w:shd w:val="clear" w:color="auto" w:fill="D9E2F3" w:themeFill="accent1" w:themeFillTint="33"/>
              </w:rPr>
              <w:t>2:</w:t>
            </w:r>
            <w:r w:rsidRPr="006C4673">
              <w:rPr>
                <w:rFonts w:asciiTheme="minorHAnsi" w:hAnsiTheme="minorHAnsi"/>
                <w:sz w:val="18"/>
                <w:szCs w:val="18"/>
                <w:shd w:val="clear" w:color="auto" w:fill="D9E2F3" w:themeFill="accent1" w:themeFillTint="33"/>
              </w:rPr>
              <w:t xml:space="preserve"> The project design integrates sustainability and resilience dimensions of development challenges. Relevant shocks, hazards and adverse social and environmental impacts have been identified and assessed, and relevant management and mitigation measures incorporated into project design and budget. </w:t>
            </w:r>
            <w:r w:rsidRPr="006C4673">
              <w:rPr>
                <w:rFonts w:asciiTheme="minorHAnsi" w:hAnsiTheme="minorHAnsi"/>
                <w:i/>
                <w:sz w:val="18"/>
                <w:szCs w:val="18"/>
                <w:shd w:val="clear" w:color="auto" w:fill="D9E2F3" w:themeFill="accent1" w:themeFillTint="33"/>
              </w:rPr>
              <w:t xml:space="preserve">(both must be </w:t>
            </w:r>
            <w:r w:rsidR="0033335E" w:rsidRPr="006C4673">
              <w:rPr>
                <w:rFonts w:asciiTheme="minorHAnsi" w:hAnsiTheme="minorHAnsi"/>
                <w:i/>
                <w:sz w:val="18"/>
                <w:szCs w:val="18"/>
                <w:shd w:val="clear" w:color="auto" w:fill="D9E2F3" w:themeFill="accent1" w:themeFillTint="33"/>
              </w:rPr>
              <w:t xml:space="preserve">true) </w:t>
            </w:r>
            <w:r w:rsidR="0033335E" w:rsidRPr="006C4673">
              <w:rPr>
                <w:rFonts w:asciiTheme="minorHAnsi" w:hAnsiTheme="minorHAnsi"/>
                <w:sz w:val="18"/>
                <w:szCs w:val="18"/>
                <w:shd w:val="clear" w:color="auto" w:fill="D9E2F3" w:themeFill="accent1" w:themeFillTint="33"/>
              </w:rPr>
              <w:t>Socio</w:t>
            </w:r>
            <w:r w:rsidRPr="006C4673">
              <w:rPr>
                <w:rFonts w:asciiTheme="minorHAnsi" w:hAnsiTheme="minorHAnsi"/>
                <w:color w:val="0070C0"/>
                <w:sz w:val="18"/>
                <w:szCs w:val="18"/>
                <w:shd w:val="clear" w:color="auto" w:fill="D9E2F3" w:themeFill="accent1" w:themeFillTint="33"/>
              </w:rPr>
              <w:t xml:space="preserve">-cultural determinants of health was analysed and integrated into the projects interventions </w:t>
            </w:r>
          </w:p>
          <w:p w14:paraId="59A13AC6" w14:textId="77777777" w:rsidR="006C4673" w:rsidRPr="006C4673" w:rsidRDefault="006C4673" w:rsidP="006C4673">
            <w:pPr>
              <w:pStyle w:val="ListParagraph"/>
              <w:numPr>
                <w:ilvl w:val="0"/>
                <w:numId w:val="36"/>
              </w:numPr>
              <w:spacing w:before="20"/>
              <w:ind w:left="605" w:hanging="274"/>
              <w:jc w:val="left"/>
              <w:rPr>
                <w:rFonts w:asciiTheme="minorHAnsi" w:hAnsiTheme="minorHAnsi"/>
                <w:sz w:val="16"/>
                <w:szCs w:val="16"/>
              </w:rPr>
            </w:pPr>
            <w:r w:rsidRPr="006C4673">
              <w:rPr>
                <w:rFonts w:asciiTheme="minorHAnsi" w:hAnsiTheme="minorHAnsi"/>
                <w:b/>
                <w:sz w:val="18"/>
                <w:szCs w:val="18"/>
                <w:u w:val="single"/>
              </w:rPr>
              <w:t>1:</w:t>
            </w:r>
            <w:r w:rsidRPr="006C4673">
              <w:rPr>
                <w:rFonts w:asciiTheme="minorHAnsi" w:hAnsiTheme="minorHAnsi"/>
                <w:sz w:val="18"/>
                <w:szCs w:val="18"/>
              </w:rPr>
              <w:t xml:space="preserve">  Sustainability and resilience dimensions and impacts were not adequately considered.  </w:t>
            </w:r>
            <w:r w:rsidRPr="006C4673">
              <w:rPr>
                <w:rFonts w:asciiTheme="minorHAnsi" w:hAnsiTheme="minorHAnsi"/>
                <w:sz w:val="16"/>
                <w:szCs w:val="16"/>
              </w:rPr>
              <w:t>*Note: Management action or strong management justification must be given for a score of 1</w:t>
            </w:r>
          </w:p>
        </w:tc>
      </w:tr>
      <w:tr w:rsidR="006C4673" w:rsidRPr="006C4673" w14:paraId="7690D173" w14:textId="77777777" w:rsidTr="006C4673">
        <w:trPr>
          <w:trHeight w:val="580"/>
        </w:trPr>
        <w:tc>
          <w:tcPr>
            <w:tcW w:w="10165" w:type="dxa"/>
            <w:gridSpan w:val="6"/>
            <w:vMerge/>
            <w:shd w:val="clear" w:color="auto" w:fill="auto"/>
          </w:tcPr>
          <w:p w14:paraId="7627F938" w14:textId="77777777" w:rsidR="006C4673" w:rsidRPr="006C4673" w:rsidRDefault="006C4673" w:rsidP="006C4673">
            <w:pPr>
              <w:spacing w:before="120"/>
              <w:ind w:left="245" w:hanging="245"/>
              <w:rPr>
                <w:rFonts w:asciiTheme="minorHAnsi" w:hAnsiTheme="minorHAnsi"/>
                <w:b/>
                <w:color w:val="000000" w:themeColor="text1"/>
                <w:sz w:val="18"/>
                <w:szCs w:val="18"/>
              </w:rPr>
            </w:pPr>
          </w:p>
        </w:tc>
      </w:tr>
      <w:tr w:rsidR="006C4673" w:rsidRPr="006C4673" w14:paraId="63EDEB8C" w14:textId="77777777" w:rsidTr="006C4673">
        <w:trPr>
          <w:trHeight w:val="922"/>
        </w:trPr>
        <w:tc>
          <w:tcPr>
            <w:tcW w:w="10165" w:type="dxa"/>
            <w:gridSpan w:val="6"/>
            <w:vMerge/>
            <w:tcBorders>
              <w:bottom w:val="single" w:sz="4" w:space="0" w:color="000000" w:themeColor="text1"/>
            </w:tcBorders>
            <w:shd w:val="clear" w:color="auto" w:fill="auto"/>
          </w:tcPr>
          <w:p w14:paraId="2CC02F93" w14:textId="77777777" w:rsidR="006C4673" w:rsidRPr="006C4673" w:rsidRDefault="006C4673" w:rsidP="006C4673">
            <w:pPr>
              <w:spacing w:before="120"/>
              <w:ind w:left="245" w:hanging="245"/>
              <w:rPr>
                <w:rFonts w:asciiTheme="minorHAnsi" w:hAnsiTheme="minorHAnsi"/>
                <w:b/>
                <w:color w:val="000000" w:themeColor="text1"/>
                <w:sz w:val="18"/>
                <w:szCs w:val="18"/>
              </w:rPr>
            </w:pPr>
          </w:p>
        </w:tc>
      </w:tr>
      <w:tr w:rsidR="006C4673" w:rsidRPr="006C4673" w14:paraId="71551C3C" w14:textId="77777777" w:rsidTr="006C4673">
        <w:trPr>
          <w:trHeight w:val="340"/>
        </w:trPr>
        <w:tc>
          <w:tcPr>
            <w:tcW w:w="10165" w:type="dxa"/>
            <w:gridSpan w:val="6"/>
            <w:vMerge w:val="restart"/>
            <w:shd w:val="clear" w:color="auto" w:fill="auto"/>
          </w:tcPr>
          <w:p w14:paraId="39724F33" w14:textId="4D9594D8" w:rsidR="006C4673" w:rsidRPr="006C4673" w:rsidRDefault="006C4673" w:rsidP="006C4673">
            <w:pPr>
              <w:spacing w:before="120" w:after="120"/>
              <w:rPr>
                <w:rFonts w:asciiTheme="minorHAnsi" w:hAnsiTheme="minorHAnsi"/>
                <w:sz w:val="18"/>
                <w:szCs w:val="18"/>
              </w:rPr>
            </w:pPr>
            <w:r w:rsidRPr="006C4673">
              <w:rPr>
                <w:rFonts w:asciiTheme="minorHAnsi" w:hAnsiTheme="minorHAnsi"/>
                <w:b/>
                <w:sz w:val="18"/>
                <w:szCs w:val="18"/>
              </w:rPr>
              <w:t xml:space="preserve">10. Has the Social and Environmental Screening Procedure (SESP) been conducted to identify potential social and environmental impacts and risks? </w:t>
            </w:r>
            <w:r w:rsidRPr="006C4673">
              <w:rPr>
                <w:rFonts w:asciiTheme="minorHAnsi" w:hAnsiTheme="minorHAnsi"/>
                <w:b/>
                <w:color w:val="000000" w:themeColor="text1"/>
                <w:sz w:val="18"/>
                <w:szCs w:val="18"/>
              </w:rPr>
              <w:t xml:space="preserve"> </w:t>
            </w:r>
            <w:r w:rsidRPr="006C4673">
              <w:rPr>
                <w:rFonts w:asciiTheme="minorHAnsi" w:hAnsiTheme="minorHAnsi"/>
                <w:color w:val="000000" w:themeColor="text1"/>
                <w:sz w:val="18"/>
                <w:szCs w:val="18"/>
              </w:rPr>
              <w:t>The SESP is not required for projects in which UNDP is Administrative Agent only and/or projects comprised solely of reports, coordination of events, trainings, workshops, meetings, conferences and/or communication materials and information dissemination.</w:t>
            </w:r>
            <w:r w:rsidRPr="006C4673">
              <w:rPr>
                <w:rFonts w:asciiTheme="minorHAnsi" w:hAnsiTheme="minorHAnsi"/>
                <w:sz w:val="18"/>
                <w:szCs w:val="18"/>
              </w:rPr>
              <w:t xml:space="preserve"> [if yes, upload the completed checklist. If SESP is not required, provide the reason for the exemption in the evidence section.] </w:t>
            </w:r>
            <w:r w:rsidRPr="006C4673">
              <w:rPr>
                <w:rFonts w:asciiTheme="minorHAnsi" w:hAnsiTheme="minorHAnsi"/>
                <w:color w:val="FF0000"/>
                <w:sz w:val="18"/>
                <w:szCs w:val="18"/>
                <w:shd w:val="clear" w:color="auto" w:fill="D9E2F3" w:themeFill="accent1" w:themeFillTint="33"/>
              </w:rPr>
              <w:t xml:space="preserve"> </w:t>
            </w:r>
            <w:r w:rsidR="000019AC" w:rsidRPr="000019AC">
              <w:rPr>
                <w:rFonts w:asciiTheme="minorHAnsi" w:hAnsiTheme="minorHAnsi"/>
                <w:color w:val="0070C0"/>
                <w:sz w:val="18"/>
                <w:szCs w:val="18"/>
                <w:shd w:val="clear" w:color="auto" w:fill="D9E2F3" w:themeFill="accent1" w:themeFillTint="33"/>
              </w:rPr>
              <w:t>SES</w:t>
            </w:r>
            <w:r w:rsidR="000019AC">
              <w:rPr>
                <w:rFonts w:asciiTheme="minorHAnsi" w:hAnsiTheme="minorHAnsi"/>
                <w:color w:val="0070C0"/>
                <w:sz w:val="18"/>
                <w:szCs w:val="18"/>
                <w:shd w:val="clear" w:color="auto" w:fill="D9E2F3" w:themeFill="accent1" w:themeFillTint="33"/>
              </w:rPr>
              <w:t>P</w:t>
            </w:r>
            <w:r w:rsidR="000019AC" w:rsidRPr="000019AC">
              <w:rPr>
                <w:rFonts w:asciiTheme="minorHAnsi" w:hAnsiTheme="minorHAnsi"/>
                <w:color w:val="0070C0"/>
                <w:sz w:val="18"/>
                <w:szCs w:val="18"/>
                <w:shd w:val="clear" w:color="auto" w:fill="D9E2F3" w:themeFill="accent1" w:themeFillTint="33"/>
              </w:rPr>
              <w:t xml:space="preserve"> completed</w:t>
            </w:r>
            <w:r w:rsidRPr="006C4673">
              <w:rPr>
                <w:rFonts w:asciiTheme="minorHAnsi" w:hAnsiTheme="minorHAnsi"/>
                <w:color w:val="FF0000"/>
                <w:sz w:val="18"/>
                <w:szCs w:val="18"/>
                <w:shd w:val="clear" w:color="auto" w:fill="D9E2F3" w:themeFill="accent1" w:themeFillTint="33"/>
              </w:rPr>
              <w:t xml:space="preserve">  </w:t>
            </w:r>
          </w:p>
        </w:tc>
      </w:tr>
      <w:tr w:rsidR="006C4673" w:rsidRPr="006C4673" w14:paraId="68BC1082" w14:textId="77777777" w:rsidTr="006C4673">
        <w:trPr>
          <w:trHeight w:val="500"/>
        </w:trPr>
        <w:tc>
          <w:tcPr>
            <w:tcW w:w="10165" w:type="dxa"/>
            <w:gridSpan w:val="6"/>
            <w:vMerge/>
            <w:tcBorders>
              <w:bottom w:val="single" w:sz="4" w:space="0" w:color="000000" w:themeColor="text1"/>
            </w:tcBorders>
            <w:shd w:val="clear" w:color="auto" w:fill="auto"/>
          </w:tcPr>
          <w:p w14:paraId="6929194A" w14:textId="77777777" w:rsidR="006C4673" w:rsidRPr="006C4673" w:rsidRDefault="006C4673" w:rsidP="006C4673">
            <w:pPr>
              <w:spacing w:before="120" w:after="120"/>
              <w:rPr>
                <w:rFonts w:asciiTheme="minorHAnsi" w:hAnsiTheme="minorHAnsi"/>
                <w:b/>
                <w:sz w:val="18"/>
                <w:szCs w:val="18"/>
              </w:rPr>
            </w:pPr>
          </w:p>
        </w:tc>
      </w:tr>
      <w:tr w:rsidR="006C4673" w:rsidRPr="006C4673" w14:paraId="4B513062" w14:textId="77777777" w:rsidTr="006C4673">
        <w:trPr>
          <w:trHeight w:val="458"/>
        </w:trPr>
        <w:tc>
          <w:tcPr>
            <w:tcW w:w="10165" w:type="dxa"/>
            <w:gridSpan w:val="6"/>
            <w:shd w:val="clear" w:color="auto" w:fill="A8D08D" w:themeFill="accent6" w:themeFillTint="99"/>
            <w:vAlign w:val="center"/>
          </w:tcPr>
          <w:p w14:paraId="11D24942" w14:textId="77777777" w:rsidR="006C4673" w:rsidRPr="006C4673" w:rsidRDefault="006C4673" w:rsidP="006C4673">
            <w:pPr>
              <w:pStyle w:val="ListParagraph"/>
              <w:spacing w:before="20" w:after="20"/>
              <w:ind w:left="157"/>
              <w:rPr>
                <w:rFonts w:asciiTheme="minorHAnsi" w:hAnsiTheme="minorHAnsi"/>
                <w:sz w:val="18"/>
                <w:szCs w:val="20"/>
              </w:rPr>
            </w:pPr>
            <w:r w:rsidRPr="006C4673">
              <w:rPr>
                <w:rFonts w:asciiTheme="minorHAnsi" w:hAnsiTheme="minorHAnsi"/>
                <w:b/>
                <w:smallCaps/>
                <w:sz w:val="28"/>
                <w:szCs w:val="20"/>
                <w:shd w:val="clear" w:color="auto" w:fill="A8D08D" w:themeFill="accent6" w:themeFillTint="99"/>
              </w:rPr>
              <w:t>Management</w:t>
            </w:r>
            <w:r w:rsidRPr="006C4673">
              <w:rPr>
                <w:rFonts w:asciiTheme="minorHAnsi" w:hAnsiTheme="minorHAnsi"/>
                <w:b/>
                <w:smallCaps/>
                <w:sz w:val="28"/>
                <w:szCs w:val="20"/>
              </w:rPr>
              <w:t xml:space="preserve"> &amp; Monitoring</w:t>
            </w:r>
          </w:p>
        </w:tc>
      </w:tr>
      <w:tr w:rsidR="006C4673" w:rsidRPr="006C4673" w14:paraId="66406C4F" w14:textId="77777777" w:rsidTr="006C4673">
        <w:trPr>
          <w:trHeight w:val="242"/>
        </w:trPr>
        <w:tc>
          <w:tcPr>
            <w:tcW w:w="10165" w:type="dxa"/>
            <w:gridSpan w:val="6"/>
            <w:vMerge w:val="restart"/>
            <w:shd w:val="clear" w:color="auto" w:fill="auto"/>
          </w:tcPr>
          <w:p w14:paraId="04B9FD6A" w14:textId="77777777" w:rsidR="006C4673" w:rsidRPr="006C4673" w:rsidRDefault="006C4673" w:rsidP="006C4673">
            <w:pPr>
              <w:pStyle w:val="ListParagraph"/>
              <w:numPr>
                <w:ilvl w:val="0"/>
                <w:numId w:val="44"/>
              </w:numPr>
              <w:spacing w:before="120" w:after="20"/>
              <w:ind w:left="245" w:hanging="270"/>
              <w:jc w:val="left"/>
              <w:rPr>
                <w:rFonts w:asciiTheme="minorHAnsi" w:hAnsiTheme="minorHAnsi" w:cstheme="minorHAnsi"/>
                <w:sz w:val="18"/>
                <w:szCs w:val="18"/>
              </w:rPr>
            </w:pPr>
            <w:r w:rsidRPr="006C4673">
              <w:rPr>
                <w:rFonts w:asciiTheme="minorHAnsi" w:hAnsiTheme="minorHAnsi" w:cstheme="minorHAnsi"/>
                <w:b/>
                <w:sz w:val="18"/>
                <w:szCs w:val="18"/>
              </w:rPr>
              <w:t>Does the project have a strong results framework?</w:t>
            </w:r>
            <w:r w:rsidRPr="006C4673">
              <w:rPr>
                <w:rFonts w:asciiTheme="minorHAnsi" w:hAnsiTheme="minorHAnsi" w:cstheme="minorHAnsi"/>
                <w:sz w:val="18"/>
                <w:szCs w:val="18"/>
              </w:rPr>
              <w:t xml:space="preserve"> </w:t>
            </w:r>
          </w:p>
          <w:p w14:paraId="6E3B8EDE" w14:textId="620742FB" w:rsidR="006C4673" w:rsidRPr="006C4673" w:rsidRDefault="006C4673" w:rsidP="006C4673">
            <w:pPr>
              <w:pStyle w:val="ListParagraph"/>
              <w:numPr>
                <w:ilvl w:val="0"/>
                <w:numId w:val="36"/>
              </w:numPr>
              <w:spacing w:before="20" w:after="20"/>
              <w:ind w:left="607" w:hanging="270"/>
              <w:jc w:val="left"/>
              <w:rPr>
                <w:rFonts w:asciiTheme="minorHAnsi" w:hAnsiTheme="minorHAnsi"/>
                <w:sz w:val="18"/>
                <w:szCs w:val="18"/>
              </w:rPr>
            </w:pPr>
            <w:r w:rsidRPr="006C4673">
              <w:rPr>
                <w:rFonts w:asciiTheme="minorHAnsi" w:hAnsiTheme="minorHAnsi"/>
                <w:b/>
                <w:sz w:val="18"/>
                <w:szCs w:val="18"/>
                <w:u w:val="single"/>
              </w:rPr>
              <w:t>3:</w:t>
            </w:r>
            <w:r w:rsidRPr="006C4673">
              <w:rPr>
                <w:rFonts w:asciiTheme="minorHAnsi" w:hAnsiTheme="minorHAnsi"/>
                <w:sz w:val="18"/>
                <w:szCs w:val="18"/>
              </w:rPr>
              <w:t xml:space="preserve"> The project’s selection of outputs and activities are at an appropriate level. Outputs are accompanied by SMART, results-oriented indicators that measure the key expected development changes, each with credible data sources and populated baselines and targets, including gender sensitive, target group focused, sex-disaggregated indicators where appropriate. </w:t>
            </w:r>
            <w:r w:rsidRPr="006C4673">
              <w:rPr>
                <w:rFonts w:asciiTheme="minorHAnsi" w:hAnsiTheme="minorHAnsi"/>
                <w:i/>
                <w:sz w:val="18"/>
                <w:szCs w:val="18"/>
              </w:rPr>
              <w:t>(all must be true)</w:t>
            </w:r>
            <w:r w:rsidRPr="006C4673">
              <w:rPr>
                <w:rFonts w:asciiTheme="minorHAnsi" w:hAnsiTheme="minorHAnsi"/>
                <w:i/>
                <w:sz w:val="18"/>
                <w:szCs w:val="18"/>
                <w:shd w:val="clear" w:color="auto" w:fill="D9E2F3" w:themeFill="accent1" w:themeFillTint="33"/>
              </w:rPr>
              <w:t xml:space="preserve"> </w:t>
            </w:r>
            <w:r w:rsidRPr="006C4673">
              <w:rPr>
                <w:rFonts w:asciiTheme="minorHAnsi" w:hAnsiTheme="minorHAnsi"/>
                <w:color w:val="0070C0"/>
                <w:sz w:val="18"/>
                <w:szCs w:val="18"/>
                <w:shd w:val="clear" w:color="auto" w:fill="D9E2F3" w:themeFill="accent1" w:themeFillTint="33"/>
              </w:rPr>
              <w:t xml:space="preserve">Outputs are measurable, contains credible data sources, baselines, targets, target grouped </w:t>
            </w:r>
            <w:r w:rsidR="000019AC" w:rsidRPr="006C4673">
              <w:rPr>
                <w:rFonts w:asciiTheme="minorHAnsi" w:hAnsiTheme="minorHAnsi"/>
                <w:color w:val="0070C0"/>
                <w:sz w:val="18"/>
                <w:szCs w:val="18"/>
                <w:shd w:val="clear" w:color="auto" w:fill="D9E2F3" w:themeFill="accent1" w:themeFillTint="33"/>
              </w:rPr>
              <w:t>focused</w:t>
            </w:r>
            <w:r w:rsidRPr="006C4673">
              <w:rPr>
                <w:rFonts w:asciiTheme="minorHAnsi" w:hAnsiTheme="minorHAnsi"/>
                <w:color w:val="0070C0"/>
                <w:sz w:val="18"/>
                <w:szCs w:val="18"/>
                <w:shd w:val="clear" w:color="auto" w:fill="D9E2F3" w:themeFill="accent1" w:themeFillTint="33"/>
              </w:rPr>
              <w:t xml:space="preserve"> and sex </w:t>
            </w:r>
            <w:r w:rsidR="00FE05A0" w:rsidRPr="006C4673">
              <w:rPr>
                <w:rFonts w:asciiTheme="minorHAnsi" w:hAnsiTheme="minorHAnsi"/>
                <w:color w:val="0070C0"/>
                <w:sz w:val="18"/>
                <w:szCs w:val="18"/>
                <w:shd w:val="clear" w:color="auto" w:fill="D9E2F3" w:themeFill="accent1" w:themeFillTint="33"/>
              </w:rPr>
              <w:t>disaggregation</w:t>
            </w:r>
            <w:r w:rsidRPr="006C4673">
              <w:rPr>
                <w:rFonts w:asciiTheme="minorHAnsi" w:hAnsiTheme="minorHAnsi"/>
                <w:color w:val="0070C0"/>
                <w:sz w:val="18"/>
                <w:szCs w:val="18"/>
                <w:shd w:val="clear" w:color="auto" w:fill="D9E2F3" w:themeFill="accent1" w:themeFillTint="33"/>
              </w:rPr>
              <w:t xml:space="preserve"> is a given. Ex Female Sex Workers, Transgender Men and Men Who Have Sex with Men </w:t>
            </w:r>
          </w:p>
          <w:p w14:paraId="7DE4BFCC" w14:textId="77777777" w:rsidR="006C4673" w:rsidRPr="006C4673" w:rsidRDefault="006C4673" w:rsidP="006C4673">
            <w:pPr>
              <w:pStyle w:val="ListParagraph"/>
              <w:numPr>
                <w:ilvl w:val="0"/>
                <w:numId w:val="36"/>
              </w:numPr>
              <w:spacing w:before="20" w:after="20"/>
              <w:ind w:left="607" w:hanging="270"/>
              <w:jc w:val="left"/>
              <w:rPr>
                <w:rFonts w:asciiTheme="minorHAnsi" w:hAnsiTheme="minorHAnsi"/>
                <w:sz w:val="18"/>
                <w:szCs w:val="18"/>
              </w:rPr>
            </w:pPr>
            <w:r w:rsidRPr="006C4673">
              <w:rPr>
                <w:rFonts w:asciiTheme="minorHAnsi" w:hAnsiTheme="minorHAnsi"/>
                <w:b/>
                <w:sz w:val="18"/>
                <w:szCs w:val="18"/>
                <w:u w:val="single"/>
              </w:rPr>
              <w:t>2:</w:t>
            </w:r>
            <w:r w:rsidRPr="006C4673">
              <w:rPr>
                <w:rFonts w:asciiTheme="minorHAnsi" w:hAnsiTheme="minorHAnsi"/>
                <w:sz w:val="18"/>
                <w:szCs w:val="18"/>
              </w:rPr>
              <w:t xml:space="preserve"> The project’s selection of outputs and activities are at an appropriate level. Outputs are accompanied by SMART, results-oriented indicators, but baselines, targets and data sources may not yet be fully specified. Some use of target group focused, sex-disaggregated indicators, as appropriate. </w:t>
            </w:r>
            <w:r w:rsidRPr="006C4673">
              <w:rPr>
                <w:rFonts w:asciiTheme="minorHAnsi" w:hAnsiTheme="minorHAnsi"/>
                <w:i/>
                <w:sz w:val="18"/>
                <w:szCs w:val="18"/>
              </w:rPr>
              <w:t>(all must be true)</w:t>
            </w:r>
          </w:p>
          <w:p w14:paraId="4B9EFDB4" w14:textId="77777777" w:rsidR="006C4673" w:rsidRPr="006C4673" w:rsidRDefault="006C4673" w:rsidP="006C4673">
            <w:pPr>
              <w:pStyle w:val="ListParagraph"/>
              <w:numPr>
                <w:ilvl w:val="0"/>
                <w:numId w:val="36"/>
              </w:numPr>
              <w:tabs>
                <w:tab w:val="left" w:pos="5715"/>
              </w:tabs>
              <w:spacing w:before="20" w:after="20"/>
              <w:ind w:left="607" w:hanging="270"/>
              <w:jc w:val="left"/>
              <w:rPr>
                <w:rFonts w:asciiTheme="minorHAnsi" w:hAnsiTheme="minorHAnsi"/>
                <w:sz w:val="18"/>
                <w:szCs w:val="18"/>
              </w:rPr>
            </w:pPr>
            <w:r w:rsidRPr="006C4673">
              <w:rPr>
                <w:rFonts w:asciiTheme="minorHAnsi" w:hAnsiTheme="minorHAnsi"/>
                <w:b/>
                <w:sz w:val="18"/>
                <w:szCs w:val="18"/>
                <w:u w:val="single"/>
              </w:rPr>
              <w:t>1:</w:t>
            </w:r>
            <w:r w:rsidRPr="006C4673">
              <w:rPr>
                <w:rFonts w:asciiTheme="minorHAnsi" w:hAnsiTheme="minorHAnsi"/>
                <w:sz w:val="18"/>
                <w:szCs w:val="18"/>
              </w:rPr>
              <w:t xml:space="preserve"> The project’s selection of outputs and activities are not at an appropriate level; outputs are not accompanied by SMART, results-oriented indicators that measure the expected change and have not been populated with baselines and targets; data sources are not specified, and/or no gender sensitive, sex-disaggregation of indicators. </w:t>
            </w:r>
            <w:r w:rsidRPr="006C4673">
              <w:rPr>
                <w:rFonts w:asciiTheme="minorHAnsi" w:hAnsiTheme="minorHAnsi"/>
                <w:i/>
                <w:sz w:val="18"/>
                <w:szCs w:val="18"/>
              </w:rPr>
              <w:t>(if any is true)</w:t>
            </w:r>
          </w:p>
          <w:p w14:paraId="2D77C154" w14:textId="77777777" w:rsidR="006C4673" w:rsidRPr="006C4673" w:rsidRDefault="006C4673" w:rsidP="006C4673">
            <w:pPr>
              <w:tabs>
                <w:tab w:val="left" w:pos="5715"/>
              </w:tabs>
              <w:spacing w:before="60" w:after="0"/>
              <w:rPr>
                <w:rFonts w:asciiTheme="minorHAnsi" w:hAnsiTheme="minorHAnsi"/>
                <w:sz w:val="18"/>
                <w:szCs w:val="18"/>
              </w:rPr>
            </w:pPr>
            <w:r w:rsidRPr="006C4673">
              <w:rPr>
                <w:rFonts w:asciiTheme="minorHAnsi" w:hAnsiTheme="minorHAnsi"/>
                <w:sz w:val="18"/>
                <w:szCs w:val="18"/>
              </w:rPr>
              <w:t xml:space="preserve">*Note: </w:t>
            </w:r>
            <w:r w:rsidRPr="006C4673">
              <w:rPr>
                <w:rFonts w:asciiTheme="minorHAnsi" w:hAnsiTheme="minorHAnsi"/>
                <w:sz w:val="16"/>
                <w:szCs w:val="16"/>
              </w:rPr>
              <w:t xml:space="preserve"> Management Action or strong management justification must be given for a score of 1</w:t>
            </w:r>
          </w:p>
        </w:tc>
      </w:tr>
      <w:tr w:rsidR="006C4673" w:rsidRPr="006C4673" w14:paraId="0D784E8B" w14:textId="77777777" w:rsidTr="006C4673">
        <w:trPr>
          <w:trHeight w:val="260"/>
        </w:trPr>
        <w:tc>
          <w:tcPr>
            <w:tcW w:w="10165" w:type="dxa"/>
            <w:gridSpan w:val="6"/>
            <w:vMerge/>
            <w:shd w:val="clear" w:color="auto" w:fill="auto"/>
          </w:tcPr>
          <w:p w14:paraId="508806C3" w14:textId="77777777" w:rsidR="006C4673" w:rsidRPr="006C4673" w:rsidRDefault="006C4673" w:rsidP="006C4673">
            <w:pPr>
              <w:pStyle w:val="ListParagraph"/>
              <w:numPr>
                <w:ilvl w:val="0"/>
                <w:numId w:val="39"/>
              </w:numPr>
              <w:spacing w:before="20" w:after="20"/>
              <w:ind w:left="247" w:hanging="270"/>
              <w:jc w:val="left"/>
              <w:rPr>
                <w:rFonts w:asciiTheme="minorHAnsi" w:hAnsiTheme="minorHAnsi"/>
                <w:b/>
                <w:sz w:val="18"/>
                <w:szCs w:val="18"/>
              </w:rPr>
            </w:pPr>
          </w:p>
        </w:tc>
      </w:tr>
      <w:tr w:rsidR="006C4673" w:rsidRPr="006C4673" w14:paraId="09B45144" w14:textId="77777777" w:rsidTr="006C4673">
        <w:trPr>
          <w:trHeight w:val="1383"/>
        </w:trPr>
        <w:tc>
          <w:tcPr>
            <w:tcW w:w="10165" w:type="dxa"/>
            <w:gridSpan w:val="6"/>
            <w:vMerge/>
            <w:tcBorders>
              <w:bottom w:val="single" w:sz="4" w:space="0" w:color="000000" w:themeColor="text1"/>
            </w:tcBorders>
            <w:shd w:val="clear" w:color="auto" w:fill="auto"/>
          </w:tcPr>
          <w:p w14:paraId="5B69ECF5" w14:textId="77777777" w:rsidR="006C4673" w:rsidRPr="006C4673" w:rsidRDefault="006C4673" w:rsidP="006C4673">
            <w:pPr>
              <w:pStyle w:val="ListParagraph"/>
              <w:numPr>
                <w:ilvl w:val="0"/>
                <w:numId w:val="39"/>
              </w:numPr>
              <w:spacing w:before="20" w:after="20"/>
              <w:ind w:left="247" w:hanging="270"/>
              <w:jc w:val="left"/>
              <w:rPr>
                <w:rFonts w:asciiTheme="minorHAnsi" w:hAnsiTheme="minorHAnsi"/>
                <w:b/>
                <w:sz w:val="18"/>
                <w:szCs w:val="18"/>
              </w:rPr>
            </w:pPr>
          </w:p>
        </w:tc>
      </w:tr>
      <w:tr w:rsidR="006C4673" w:rsidRPr="006C4673" w14:paraId="06DE5275" w14:textId="77777777" w:rsidTr="006C4673">
        <w:trPr>
          <w:trHeight w:val="215"/>
        </w:trPr>
        <w:tc>
          <w:tcPr>
            <w:tcW w:w="10165" w:type="dxa"/>
            <w:gridSpan w:val="6"/>
            <w:vMerge w:val="restart"/>
            <w:shd w:val="clear" w:color="auto" w:fill="auto"/>
          </w:tcPr>
          <w:p w14:paraId="659E6482" w14:textId="77777777" w:rsidR="006C4673" w:rsidRPr="006C4673" w:rsidRDefault="006C4673" w:rsidP="006C4673">
            <w:pPr>
              <w:spacing w:after="0"/>
              <w:rPr>
                <w:rFonts w:asciiTheme="minorHAnsi" w:hAnsiTheme="minorHAnsi"/>
                <w:b/>
                <w:sz w:val="18"/>
                <w:szCs w:val="18"/>
              </w:rPr>
            </w:pPr>
            <w:r w:rsidRPr="006C4673">
              <w:rPr>
                <w:rFonts w:asciiTheme="minorHAnsi" w:hAnsiTheme="minorHAnsi"/>
                <w:b/>
                <w:sz w:val="18"/>
                <w:szCs w:val="18"/>
              </w:rPr>
              <w:t xml:space="preserve">12. Is the project’s governance mechanism clearly defined in the project document, including composition of the project board? </w:t>
            </w:r>
          </w:p>
          <w:p w14:paraId="0882C205" w14:textId="77777777" w:rsidR="006C4673" w:rsidRPr="006C4673" w:rsidRDefault="006C4673" w:rsidP="006C4673">
            <w:pPr>
              <w:pStyle w:val="ListParagraph"/>
              <w:numPr>
                <w:ilvl w:val="0"/>
                <w:numId w:val="36"/>
              </w:numPr>
              <w:shd w:val="clear" w:color="auto" w:fill="D9E2F3" w:themeFill="accent1" w:themeFillTint="33"/>
              <w:spacing w:after="0"/>
              <w:ind w:left="607" w:hanging="270"/>
              <w:jc w:val="left"/>
              <w:rPr>
                <w:rFonts w:asciiTheme="minorHAnsi" w:hAnsiTheme="minorHAnsi"/>
                <w:sz w:val="18"/>
                <w:szCs w:val="18"/>
              </w:rPr>
            </w:pPr>
            <w:r w:rsidRPr="006C4673">
              <w:rPr>
                <w:rFonts w:asciiTheme="minorHAnsi" w:hAnsiTheme="minorHAnsi"/>
                <w:b/>
                <w:sz w:val="18"/>
                <w:szCs w:val="18"/>
                <w:u w:val="single"/>
              </w:rPr>
              <w:t>3:</w:t>
            </w:r>
            <w:r w:rsidRPr="006C4673">
              <w:rPr>
                <w:rFonts w:asciiTheme="minorHAnsi" w:hAnsiTheme="minorHAnsi"/>
                <w:sz w:val="18"/>
                <w:szCs w:val="18"/>
              </w:rPr>
              <w:t xml:space="preserve">  The project’s governance mechanism is fully defined. Individuals have been specified for each position in the governance mechanism (especially all members of the project board.) Project Board members have agreed on their roles and responsibilities as specified in the terms of reference. The ToR of the project board has been attached to the project document. </w:t>
            </w:r>
            <w:r w:rsidRPr="006C4673">
              <w:rPr>
                <w:rFonts w:asciiTheme="minorHAnsi" w:hAnsiTheme="minorHAnsi"/>
                <w:i/>
                <w:sz w:val="18"/>
                <w:szCs w:val="18"/>
              </w:rPr>
              <w:t>(all must be true)</w:t>
            </w:r>
            <w:r w:rsidRPr="006C4673">
              <w:rPr>
                <w:rFonts w:asciiTheme="minorHAnsi" w:hAnsiTheme="minorHAnsi"/>
                <w:sz w:val="18"/>
                <w:szCs w:val="18"/>
              </w:rPr>
              <w:t xml:space="preserve">. </w:t>
            </w:r>
            <w:r w:rsidRPr="006C4673">
              <w:rPr>
                <w:rFonts w:asciiTheme="minorHAnsi" w:hAnsiTheme="minorHAnsi"/>
                <w:color w:val="0070C0"/>
                <w:sz w:val="18"/>
                <w:szCs w:val="18"/>
                <w:shd w:val="clear" w:color="auto" w:fill="D9E2F3" w:themeFill="accent1" w:themeFillTint="33"/>
              </w:rPr>
              <w:t>PIRMCCM supporting docs are attached for reference</w:t>
            </w:r>
          </w:p>
          <w:p w14:paraId="1B59F7C9" w14:textId="77777777" w:rsidR="006C4673" w:rsidRPr="006C4673" w:rsidRDefault="006C4673" w:rsidP="006C4673">
            <w:pPr>
              <w:pStyle w:val="ListParagraph"/>
              <w:numPr>
                <w:ilvl w:val="0"/>
                <w:numId w:val="36"/>
              </w:numPr>
              <w:spacing w:before="20" w:after="20"/>
              <w:ind w:left="607" w:hanging="270"/>
              <w:jc w:val="left"/>
              <w:rPr>
                <w:rFonts w:asciiTheme="minorHAnsi" w:hAnsiTheme="minorHAnsi"/>
                <w:sz w:val="18"/>
                <w:szCs w:val="18"/>
              </w:rPr>
            </w:pPr>
            <w:r w:rsidRPr="006C4673">
              <w:rPr>
                <w:rFonts w:asciiTheme="minorHAnsi" w:hAnsiTheme="minorHAnsi"/>
                <w:b/>
                <w:sz w:val="18"/>
                <w:szCs w:val="18"/>
                <w:u w:val="single"/>
              </w:rPr>
              <w:t>2:</w:t>
            </w:r>
            <w:r w:rsidRPr="006C4673">
              <w:rPr>
                <w:rFonts w:asciiTheme="minorHAnsi" w:hAnsiTheme="minorHAnsi"/>
                <w:sz w:val="18"/>
                <w:szCs w:val="18"/>
              </w:rPr>
              <w:t xml:space="preserve"> The project’s governance mechanism is defined; specific institutions are noted as holding key governance roles, but individuals may not have been specified yet. The project document lists the most important responsibilities of the project board, project director/manager and quality assurance roles. </w:t>
            </w:r>
            <w:r w:rsidRPr="006C4673">
              <w:rPr>
                <w:rFonts w:asciiTheme="minorHAnsi" w:hAnsiTheme="minorHAnsi"/>
                <w:i/>
                <w:sz w:val="18"/>
                <w:szCs w:val="18"/>
              </w:rPr>
              <w:t>(all must be true)</w:t>
            </w:r>
          </w:p>
          <w:p w14:paraId="658395CF" w14:textId="77777777" w:rsidR="006C4673" w:rsidRPr="006C4673" w:rsidRDefault="006C4673" w:rsidP="006C4673">
            <w:pPr>
              <w:pStyle w:val="ListParagraph"/>
              <w:numPr>
                <w:ilvl w:val="0"/>
                <w:numId w:val="36"/>
              </w:numPr>
              <w:tabs>
                <w:tab w:val="left" w:pos="5715"/>
              </w:tabs>
              <w:spacing w:before="20" w:after="20"/>
              <w:ind w:left="607" w:hanging="270"/>
              <w:jc w:val="left"/>
              <w:rPr>
                <w:rFonts w:asciiTheme="minorHAnsi" w:hAnsiTheme="minorHAnsi"/>
                <w:sz w:val="18"/>
                <w:szCs w:val="18"/>
              </w:rPr>
            </w:pPr>
            <w:r w:rsidRPr="006C4673">
              <w:rPr>
                <w:rFonts w:asciiTheme="minorHAnsi" w:hAnsiTheme="minorHAnsi"/>
                <w:b/>
                <w:sz w:val="18"/>
                <w:szCs w:val="18"/>
                <w:u w:val="single"/>
              </w:rPr>
              <w:t>1:</w:t>
            </w:r>
            <w:r w:rsidRPr="006C4673">
              <w:rPr>
                <w:rFonts w:asciiTheme="minorHAnsi" w:hAnsiTheme="minorHAnsi"/>
                <w:sz w:val="18"/>
                <w:szCs w:val="18"/>
              </w:rPr>
              <w:t xml:space="preserve"> The project’s governance mechanism is loosely defined in the project document, only mentioning key roles that will need to be filled at a later date. No information on the responsibilities of key positions in the governance mechanism is provided.</w:t>
            </w:r>
          </w:p>
          <w:p w14:paraId="04172475" w14:textId="77777777" w:rsidR="006C4673" w:rsidRPr="006C4673" w:rsidRDefault="006C4673" w:rsidP="006C4673">
            <w:pPr>
              <w:spacing w:before="120" w:after="0"/>
              <w:rPr>
                <w:rFonts w:asciiTheme="minorHAnsi" w:hAnsiTheme="minorHAnsi"/>
                <w:sz w:val="16"/>
                <w:szCs w:val="16"/>
              </w:rPr>
            </w:pPr>
            <w:r w:rsidRPr="006C4673">
              <w:rPr>
                <w:rFonts w:asciiTheme="minorHAnsi" w:hAnsiTheme="minorHAnsi"/>
                <w:sz w:val="16"/>
                <w:szCs w:val="16"/>
              </w:rPr>
              <w:t>*Note:  Management Action or strong management justification must be given for a score of 1</w:t>
            </w:r>
          </w:p>
        </w:tc>
      </w:tr>
      <w:tr w:rsidR="006C4673" w:rsidRPr="006C4673" w14:paraId="25C64E58" w14:textId="77777777" w:rsidTr="006C4673">
        <w:trPr>
          <w:trHeight w:val="500"/>
        </w:trPr>
        <w:tc>
          <w:tcPr>
            <w:tcW w:w="10165" w:type="dxa"/>
            <w:gridSpan w:val="6"/>
            <w:vMerge/>
            <w:shd w:val="clear" w:color="auto" w:fill="auto"/>
          </w:tcPr>
          <w:p w14:paraId="1A0DFD97" w14:textId="77777777" w:rsidR="006C4673" w:rsidRPr="006C4673" w:rsidRDefault="006C4673" w:rsidP="006C4673">
            <w:pPr>
              <w:spacing w:before="120" w:after="120"/>
              <w:rPr>
                <w:rFonts w:asciiTheme="minorHAnsi" w:hAnsiTheme="minorHAnsi"/>
                <w:b/>
                <w:sz w:val="18"/>
                <w:szCs w:val="18"/>
              </w:rPr>
            </w:pPr>
          </w:p>
        </w:tc>
      </w:tr>
      <w:tr w:rsidR="006C4673" w:rsidRPr="006C4673" w14:paraId="0D9D5ACC" w14:textId="77777777" w:rsidTr="006C4673">
        <w:trPr>
          <w:trHeight w:val="890"/>
        </w:trPr>
        <w:tc>
          <w:tcPr>
            <w:tcW w:w="10165" w:type="dxa"/>
            <w:gridSpan w:val="6"/>
            <w:vMerge/>
            <w:tcBorders>
              <w:bottom w:val="single" w:sz="4" w:space="0" w:color="000000" w:themeColor="text1"/>
            </w:tcBorders>
            <w:shd w:val="clear" w:color="auto" w:fill="auto"/>
          </w:tcPr>
          <w:p w14:paraId="43B83A32" w14:textId="77777777" w:rsidR="006C4673" w:rsidRPr="006C4673" w:rsidRDefault="006C4673" w:rsidP="006C4673">
            <w:pPr>
              <w:spacing w:before="120" w:after="120"/>
              <w:rPr>
                <w:rFonts w:asciiTheme="minorHAnsi" w:hAnsiTheme="minorHAnsi"/>
                <w:b/>
                <w:sz w:val="18"/>
                <w:szCs w:val="18"/>
              </w:rPr>
            </w:pPr>
          </w:p>
        </w:tc>
      </w:tr>
      <w:tr w:rsidR="006C4673" w:rsidRPr="006C4673" w14:paraId="2B63D2FD" w14:textId="77777777" w:rsidTr="006C4673">
        <w:trPr>
          <w:trHeight w:val="300"/>
        </w:trPr>
        <w:tc>
          <w:tcPr>
            <w:tcW w:w="10165" w:type="dxa"/>
            <w:gridSpan w:val="6"/>
            <w:vMerge w:val="restart"/>
            <w:shd w:val="clear" w:color="auto" w:fill="auto"/>
          </w:tcPr>
          <w:p w14:paraId="68B0F449" w14:textId="77777777" w:rsidR="006C4673" w:rsidRPr="006C4673" w:rsidRDefault="006C4673" w:rsidP="006C4673">
            <w:pPr>
              <w:spacing w:before="120" w:after="20"/>
              <w:rPr>
                <w:rFonts w:asciiTheme="minorHAnsi" w:hAnsiTheme="minorHAnsi"/>
                <w:sz w:val="18"/>
                <w:szCs w:val="18"/>
              </w:rPr>
            </w:pPr>
            <w:r w:rsidRPr="006C4673">
              <w:rPr>
                <w:rFonts w:asciiTheme="minorHAnsi" w:hAnsiTheme="minorHAnsi"/>
                <w:b/>
                <w:sz w:val="18"/>
                <w:szCs w:val="18"/>
              </w:rPr>
              <w:t xml:space="preserve">13. </w:t>
            </w:r>
            <w:bookmarkStart w:id="8" w:name="_Hlk499373796"/>
            <w:r w:rsidRPr="006C4673">
              <w:rPr>
                <w:rFonts w:asciiTheme="minorHAnsi" w:hAnsiTheme="minorHAnsi"/>
                <w:b/>
                <w:sz w:val="18"/>
                <w:szCs w:val="18"/>
              </w:rPr>
              <w:t>Have the project risks been identified with clear plans stated to manage and mitigate each risk?</w:t>
            </w:r>
            <w:r w:rsidRPr="006C4673">
              <w:rPr>
                <w:rFonts w:asciiTheme="minorHAnsi" w:hAnsiTheme="minorHAnsi"/>
                <w:sz w:val="18"/>
                <w:szCs w:val="18"/>
              </w:rPr>
              <w:t xml:space="preserve"> </w:t>
            </w:r>
          </w:p>
          <w:p w14:paraId="67988CDA" w14:textId="77777777" w:rsidR="006C4673" w:rsidRPr="006C4673" w:rsidRDefault="006C4673" w:rsidP="006C4673">
            <w:pPr>
              <w:pStyle w:val="ListParagraph"/>
              <w:numPr>
                <w:ilvl w:val="0"/>
                <w:numId w:val="36"/>
              </w:numPr>
              <w:shd w:val="clear" w:color="auto" w:fill="D9E2F3" w:themeFill="accent1" w:themeFillTint="33"/>
              <w:spacing w:before="20" w:after="20"/>
              <w:ind w:left="607" w:hanging="270"/>
              <w:jc w:val="left"/>
              <w:rPr>
                <w:rFonts w:asciiTheme="minorHAnsi" w:hAnsiTheme="minorHAnsi"/>
                <w:sz w:val="18"/>
                <w:szCs w:val="18"/>
              </w:rPr>
            </w:pPr>
            <w:r w:rsidRPr="006C4673">
              <w:rPr>
                <w:rFonts w:asciiTheme="minorHAnsi" w:hAnsiTheme="minorHAnsi"/>
                <w:b/>
                <w:sz w:val="18"/>
                <w:szCs w:val="18"/>
                <w:u w:val="single"/>
              </w:rPr>
              <w:lastRenderedPageBreak/>
              <w:t>3:</w:t>
            </w:r>
            <w:r w:rsidRPr="006C4673">
              <w:rPr>
                <w:rFonts w:asciiTheme="minorHAnsi" w:hAnsiTheme="minorHAnsi"/>
                <w:sz w:val="18"/>
                <w:szCs w:val="18"/>
              </w:rPr>
              <w:t xml:space="preserve"> Project risks related to the achievement of results are fully described in the project risk log, based on comprehensive analysis drawing on the programme’s theory of change, Social and Environmental Standards and screening, situation analysis, capacity assessments and other analysis such as funding potential and reputational risk. Risks have been identified through a consultative process with key internal and external stakeholders, including consultation with the UNDP Security Office as required. Clear and complete plan in place to manage and mitigate each risk, including security risks, reflected in project budgeting and monitoring plans. </w:t>
            </w:r>
            <w:r w:rsidRPr="006C4673">
              <w:rPr>
                <w:rFonts w:asciiTheme="minorHAnsi" w:hAnsiTheme="minorHAnsi"/>
                <w:i/>
                <w:sz w:val="18"/>
                <w:szCs w:val="18"/>
              </w:rPr>
              <w:t>(both must be true)</w:t>
            </w:r>
            <w:r w:rsidRPr="006C4673">
              <w:rPr>
                <w:rFonts w:asciiTheme="minorHAnsi" w:hAnsiTheme="minorHAnsi"/>
                <w:sz w:val="18"/>
                <w:szCs w:val="18"/>
              </w:rPr>
              <w:t xml:space="preserve"> </w:t>
            </w:r>
            <w:r w:rsidRPr="006C4673">
              <w:rPr>
                <w:rFonts w:asciiTheme="minorHAnsi" w:hAnsiTheme="minorHAnsi"/>
                <w:color w:val="0070C0"/>
                <w:sz w:val="18"/>
                <w:szCs w:val="18"/>
                <w:shd w:val="clear" w:color="auto" w:fill="D9E2F3" w:themeFill="accent1" w:themeFillTint="33"/>
              </w:rPr>
              <w:t>See project risk log attached</w:t>
            </w:r>
          </w:p>
          <w:p w14:paraId="62607C75" w14:textId="77777777" w:rsidR="006C4673" w:rsidRPr="006C4673" w:rsidRDefault="006C4673" w:rsidP="006C4673">
            <w:pPr>
              <w:pStyle w:val="ListParagraph"/>
              <w:numPr>
                <w:ilvl w:val="0"/>
                <w:numId w:val="36"/>
              </w:numPr>
              <w:spacing w:before="20" w:after="20"/>
              <w:ind w:left="607" w:hanging="270"/>
              <w:jc w:val="left"/>
              <w:rPr>
                <w:rFonts w:asciiTheme="minorHAnsi" w:hAnsiTheme="minorHAnsi"/>
                <w:sz w:val="18"/>
                <w:szCs w:val="18"/>
              </w:rPr>
            </w:pPr>
            <w:r w:rsidRPr="006C4673">
              <w:rPr>
                <w:rFonts w:asciiTheme="minorHAnsi" w:hAnsiTheme="minorHAnsi"/>
                <w:b/>
                <w:sz w:val="18"/>
                <w:szCs w:val="18"/>
                <w:u w:val="single"/>
              </w:rPr>
              <w:t>2:</w:t>
            </w:r>
            <w:r w:rsidRPr="006C4673">
              <w:rPr>
                <w:rFonts w:asciiTheme="minorHAnsi" w:hAnsiTheme="minorHAnsi"/>
                <w:sz w:val="18"/>
                <w:szCs w:val="18"/>
              </w:rPr>
              <w:t xml:space="preserve"> Project risks related to the achievement of results are identified in the initial project risk log based on a minimum level of analysis and consultation, with mitigation measures identified for each risk. </w:t>
            </w:r>
          </w:p>
          <w:p w14:paraId="2A93789C" w14:textId="77777777" w:rsidR="006C4673" w:rsidRPr="006C4673" w:rsidRDefault="006C4673" w:rsidP="006C4673">
            <w:pPr>
              <w:pStyle w:val="ListParagraph"/>
              <w:numPr>
                <w:ilvl w:val="0"/>
                <w:numId w:val="36"/>
              </w:numPr>
              <w:tabs>
                <w:tab w:val="left" w:pos="5715"/>
              </w:tabs>
              <w:spacing w:before="20" w:after="20"/>
              <w:ind w:left="607" w:hanging="270"/>
              <w:jc w:val="left"/>
              <w:rPr>
                <w:rFonts w:asciiTheme="minorHAnsi" w:hAnsiTheme="minorHAnsi"/>
                <w:sz w:val="18"/>
                <w:szCs w:val="18"/>
              </w:rPr>
            </w:pPr>
            <w:r w:rsidRPr="006C4673">
              <w:rPr>
                <w:rFonts w:asciiTheme="minorHAnsi" w:hAnsiTheme="minorHAnsi"/>
                <w:b/>
                <w:sz w:val="18"/>
                <w:szCs w:val="18"/>
                <w:u w:val="single"/>
              </w:rPr>
              <w:t>1:</w:t>
            </w:r>
            <w:r w:rsidRPr="006C4673">
              <w:rPr>
                <w:rFonts w:asciiTheme="minorHAnsi" w:hAnsiTheme="minorHAnsi"/>
                <w:sz w:val="18"/>
                <w:szCs w:val="18"/>
              </w:rPr>
              <w:t xml:space="preserve"> Some risks may be identified in the initial project risk log, but no evidence of consultation or analysis and no clear risk mitigation measures identified. This option is also selected if risks are not clearly identified, no initial risk log is included with the project document and/or no security risk management process has taken place for the project.</w:t>
            </w:r>
          </w:p>
          <w:bookmarkEnd w:id="8"/>
          <w:p w14:paraId="7686C5EC" w14:textId="77777777" w:rsidR="006C4673" w:rsidRPr="006C4673" w:rsidRDefault="006C4673" w:rsidP="006C4673">
            <w:pPr>
              <w:tabs>
                <w:tab w:val="left" w:pos="5715"/>
              </w:tabs>
              <w:spacing w:before="120"/>
              <w:rPr>
                <w:rFonts w:asciiTheme="minorHAnsi" w:hAnsiTheme="minorHAnsi"/>
                <w:sz w:val="16"/>
                <w:szCs w:val="16"/>
              </w:rPr>
            </w:pPr>
            <w:r w:rsidRPr="006C4673">
              <w:rPr>
                <w:rFonts w:asciiTheme="minorHAnsi" w:hAnsiTheme="minorHAnsi"/>
                <w:sz w:val="16"/>
                <w:szCs w:val="16"/>
              </w:rPr>
              <w:t>*Note:  Management Action must be taken for a score of 1</w:t>
            </w:r>
          </w:p>
        </w:tc>
      </w:tr>
      <w:tr w:rsidR="006C4673" w:rsidRPr="006C4673" w14:paraId="772FCDD5" w14:textId="77777777" w:rsidTr="006C4673">
        <w:trPr>
          <w:trHeight w:val="300"/>
        </w:trPr>
        <w:tc>
          <w:tcPr>
            <w:tcW w:w="10165" w:type="dxa"/>
            <w:gridSpan w:val="6"/>
            <w:vMerge/>
            <w:shd w:val="clear" w:color="auto" w:fill="auto"/>
          </w:tcPr>
          <w:p w14:paraId="2FA20F40" w14:textId="77777777" w:rsidR="006C4673" w:rsidRPr="006C4673" w:rsidRDefault="006C4673" w:rsidP="006C4673">
            <w:pPr>
              <w:spacing w:before="20" w:after="20"/>
              <w:rPr>
                <w:rFonts w:asciiTheme="minorHAnsi" w:hAnsiTheme="minorHAnsi"/>
                <w:sz w:val="18"/>
                <w:szCs w:val="18"/>
              </w:rPr>
            </w:pPr>
          </w:p>
        </w:tc>
      </w:tr>
      <w:tr w:rsidR="006C4673" w:rsidRPr="006C4673" w14:paraId="764BC47A" w14:textId="77777777" w:rsidTr="006C4673">
        <w:trPr>
          <w:trHeight w:val="827"/>
        </w:trPr>
        <w:tc>
          <w:tcPr>
            <w:tcW w:w="10165" w:type="dxa"/>
            <w:gridSpan w:val="6"/>
            <w:vMerge/>
            <w:tcBorders>
              <w:bottom w:val="single" w:sz="4" w:space="0" w:color="000000" w:themeColor="text1"/>
            </w:tcBorders>
            <w:shd w:val="clear" w:color="auto" w:fill="auto"/>
          </w:tcPr>
          <w:p w14:paraId="7FF85E6F" w14:textId="77777777" w:rsidR="006C4673" w:rsidRPr="006C4673" w:rsidRDefault="006C4673" w:rsidP="006C4673">
            <w:pPr>
              <w:spacing w:before="20" w:after="20"/>
              <w:rPr>
                <w:rFonts w:asciiTheme="minorHAnsi" w:hAnsiTheme="minorHAnsi"/>
                <w:sz w:val="18"/>
                <w:szCs w:val="18"/>
              </w:rPr>
            </w:pPr>
          </w:p>
        </w:tc>
      </w:tr>
      <w:tr w:rsidR="006C4673" w:rsidRPr="006C4673" w14:paraId="31C6FD0D" w14:textId="77777777" w:rsidTr="006C4673">
        <w:trPr>
          <w:trHeight w:val="440"/>
        </w:trPr>
        <w:tc>
          <w:tcPr>
            <w:tcW w:w="1530" w:type="dxa"/>
            <w:tcBorders>
              <w:right w:val="nil"/>
            </w:tcBorders>
            <w:shd w:val="clear" w:color="auto" w:fill="A8D08D" w:themeFill="accent6" w:themeFillTint="99"/>
            <w:vAlign w:val="center"/>
          </w:tcPr>
          <w:p w14:paraId="53BD7BC6" w14:textId="77777777" w:rsidR="006C4673" w:rsidRPr="006C4673" w:rsidRDefault="006C4673" w:rsidP="006C4673">
            <w:pPr>
              <w:tabs>
                <w:tab w:val="left" w:pos="7020"/>
              </w:tabs>
              <w:spacing w:before="20" w:after="20"/>
              <w:jc w:val="center"/>
              <w:rPr>
                <w:rFonts w:asciiTheme="minorHAnsi" w:hAnsiTheme="minorHAnsi"/>
                <w:b/>
                <w:sz w:val="28"/>
                <w:szCs w:val="20"/>
              </w:rPr>
            </w:pPr>
            <w:r w:rsidRPr="006C4673">
              <w:rPr>
                <w:rFonts w:asciiTheme="minorHAnsi" w:hAnsiTheme="minorHAnsi"/>
                <w:b/>
                <w:smallCaps/>
                <w:sz w:val="28"/>
                <w:szCs w:val="20"/>
              </w:rPr>
              <w:t>Efficient</w:t>
            </w:r>
          </w:p>
        </w:tc>
        <w:tc>
          <w:tcPr>
            <w:tcW w:w="8635" w:type="dxa"/>
            <w:gridSpan w:val="5"/>
            <w:tcBorders>
              <w:left w:val="nil"/>
            </w:tcBorders>
            <w:shd w:val="clear" w:color="auto" w:fill="A8D08D" w:themeFill="accent6" w:themeFillTint="99"/>
            <w:vAlign w:val="center"/>
          </w:tcPr>
          <w:p w14:paraId="274233B9" w14:textId="77777777" w:rsidR="006C4673" w:rsidRPr="006C4673" w:rsidRDefault="006C4673" w:rsidP="006C4673">
            <w:pPr>
              <w:pStyle w:val="ListParagraph"/>
              <w:spacing w:before="20" w:after="20"/>
              <w:ind w:left="158"/>
              <w:rPr>
                <w:rFonts w:asciiTheme="minorHAnsi" w:hAnsiTheme="minorHAnsi"/>
                <w:sz w:val="18"/>
                <w:szCs w:val="20"/>
              </w:rPr>
            </w:pPr>
          </w:p>
        </w:tc>
      </w:tr>
      <w:tr w:rsidR="006C4673" w:rsidRPr="006C4673" w14:paraId="67FEA1F3" w14:textId="77777777" w:rsidTr="006C4673">
        <w:trPr>
          <w:trHeight w:val="1385"/>
        </w:trPr>
        <w:tc>
          <w:tcPr>
            <w:tcW w:w="10165" w:type="dxa"/>
            <w:gridSpan w:val="6"/>
            <w:tcBorders>
              <w:bottom w:val="single" w:sz="4" w:space="0" w:color="000000" w:themeColor="text1"/>
            </w:tcBorders>
            <w:shd w:val="clear" w:color="auto" w:fill="auto"/>
          </w:tcPr>
          <w:p w14:paraId="39E6A215" w14:textId="77777777" w:rsidR="006C4673" w:rsidRPr="006C4673" w:rsidRDefault="006C4673" w:rsidP="006C4673">
            <w:pPr>
              <w:pStyle w:val="ListParagraph"/>
              <w:numPr>
                <w:ilvl w:val="0"/>
                <w:numId w:val="45"/>
              </w:numPr>
              <w:spacing w:before="120" w:after="120"/>
              <w:ind w:left="245" w:hanging="270"/>
              <w:rPr>
                <w:rFonts w:asciiTheme="minorHAnsi" w:hAnsiTheme="minorHAnsi" w:cstheme="minorHAnsi"/>
                <w:b/>
                <w:sz w:val="18"/>
                <w:szCs w:val="18"/>
              </w:rPr>
            </w:pPr>
            <w:r w:rsidRPr="006C4673">
              <w:rPr>
                <w:rFonts w:asciiTheme="minorHAnsi" w:hAnsiTheme="minorHAnsi" w:cstheme="minorHAnsi"/>
                <w:b/>
                <w:sz w:val="18"/>
                <w:szCs w:val="18"/>
              </w:rPr>
              <w:t>Have specific measures for ensuring cost-efficient use of resources been explicitly mentioned as part of the project design? This can include, for example: i) using the theory of change analysis to explore different options of achieving the maximum results with the resources available; ii) using a portfolio management approach to improve cost effectiveness through synergies with other interventions; iii) through joint operations (e.g., monitoring or procurement) with other partners; iv) sharing resources or coordinating delivery with other projects,  v) using innovative approaches and technologies to reduce the cost of service delivery or other types of interventions.</w:t>
            </w:r>
          </w:p>
          <w:p w14:paraId="5FE4C89C" w14:textId="77777777" w:rsidR="006C4673" w:rsidRPr="006C4673" w:rsidRDefault="006C4673" w:rsidP="006C4673">
            <w:pPr>
              <w:spacing w:before="120" w:after="120"/>
              <w:ind w:left="-25"/>
              <w:rPr>
                <w:rFonts w:asciiTheme="minorHAnsi" w:hAnsiTheme="minorHAnsi"/>
                <w:color w:val="0070C0"/>
                <w:sz w:val="18"/>
                <w:szCs w:val="18"/>
                <w:shd w:val="clear" w:color="auto" w:fill="D9E2F3" w:themeFill="accent1" w:themeFillTint="33"/>
              </w:rPr>
            </w:pPr>
            <w:r w:rsidRPr="006C4673">
              <w:rPr>
                <w:rFonts w:asciiTheme="minorHAnsi" w:hAnsiTheme="minorHAnsi"/>
                <w:color w:val="0070C0"/>
                <w:sz w:val="18"/>
                <w:szCs w:val="18"/>
                <w:shd w:val="clear" w:color="auto" w:fill="D9E2F3" w:themeFill="accent1" w:themeFillTint="33"/>
              </w:rPr>
              <w:t xml:space="preserve">Yes. </w:t>
            </w:r>
          </w:p>
          <w:p w14:paraId="5620B23F" w14:textId="77777777" w:rsidR="008B3376" w:rsidRDefault="006C4673" w:rsidP="008B3376">
            <w:pPr>
              <w:pStyle w:val="ListParagraph"/>
              <w:numPr>
                <w:ilvl w:val="0"/>
                <w:numId w:val="47"/>
              </w:numPr>
              <w:shd w:val="clear" w:color="auto" w:fill="DEEAF6" w:themeFill="accent5" w:themeFillTint="33"/>
              <w:spacing w:after="0"/>
              <w:rPr>
                <w:rFonts w:asciiTheme="minorHAnsi" w:hAnsiTheme="minorHAnsi"/>
                <w:color w:val="0070C0"/>
                <w:sz w:val="18"/>
                <w:szCs w:val="18"/>
                <w:shd w:val="clear" w:color="auto" w:fill="D9E2F3" w:themeFill="accent1" w:themeFillTint="33"/>
              </w:rPr>
            </w:pPr>
            <w:r w:rsidRPr="008B3376">
              <w:rPr>
                <w:rFonts w:asciiTheme="minorHAnsi" w:hAnsiTheme="minorHAnsi"/>
                <w:color w:val="0070C0"/>
                <w:sz w:val="18"/>
                <w:szCs w:val="18"/>
                <w:shd w:val="clear" w:color="auto" w:fill="D9E2F3" w:themeFill="accent1" w:themeFillTint="33"/>
              </w:rPr>
              <w:t>Use of global UNDP and Global Fund guidelines, tools and templates for programmatic, financial and procurement operations. No need to start from scratch in the develo</w:t>
            </w:r>
            <w:r w:rsidR="008B3376" w:rsidRPr="008B3376">
              <w:rPr>
                <w:rFonts w:asciiTheme="minorHAnsi" w:hAnsiTheme="minorHAnsi"/>
                <w:color w:val="0070C0"/>
                <w:sz w:val="18"/>
                <w:szCs w:val="18"/>
                <w:shd w:val="clear" w:color="auto" w:fill="D9E2F3" w:themeFill="accent1" w:themeFillTint="33"/>
              </w:rPr>
              <w:t>pment of operational resources.</w:t>
            </w:r>
            <w:r w:rsidR="008B3376">
              <w:rPr>
                <w:rFonts w:asciiTheme="minorHAnsi" w:hAnsiTheme="minorHAnsi"/>
                <w:color w:val="0070C0"/>
                <w:sz w:val="18"/>
                <w:szCs w:val="18"/>
                <w:shd w:val="clear" w:color="auto" w:fill="D9E2F3" w:themeFill="accent1" w:themeFillTint="33"/>
              </w:rPr>
              <w:t xml:space="preserve"> </w:t>
            </w:r>
          </w:p>
          <w:p w14:paraId="41B5D2B2" w14:textId="28629E19" w:rsidR="006C4673" w:rsidRPr="008B3376" w:rsidRDefault="006C4673" w:rsidP="008B3376">
            <w:pPr>
              <w:pStyle w:val="ListParagraph"/>
              <w:numPr>
                <w:ilvl w:val="0"/>
                <w:numId w:val="47"/>
              </w:numPr>
              <w:shd w:val="clear" w:color="auto" w:fill="DEEAF6" w:themeFill="accent5" w:themeFillTint="33"/>
              <w:spacing w:after="0"/>
              <w:rPr>
                <w:rFonts w:asciiTheme="minorHAnsi" w:hAnsiTheme="minorHAnsi"/>
                <w:color w:val="0070C0"/>
                <w:sz w:val="18"/>
                <w:szCs w:val="18"/>
                <w:shd w:val="clear" w:color="auto" w:fill="D9E2F3" w:themeFill="accent1" w:themeFillTint="33"/>
              </w:rPr>
            </w:pPr>
            <w:r w:rsidRPr="008B3376">
              <w:rPr>
                <w:rFonts w:asciiTheme="minorHAnsi" w:hAnsiTheme="minorHAnsi"/>
                <w:color w:val="0070C0"/>
                <w:sz w:val="18"/>
                <w:szCs w:val="18"/>
                <w:shd w:val="clear" w:color="auto" w:fill="D9E2F3" w:themeFill="accent1" w:themeFillTint="33"/>
              </w:rPr>
              <w:t xml:space="preserve">Use of cost efficient channels for communicating results such as </w:t>
            </w:r>
            <w:r w:rsidR="00892A74">
              <w:rPr>
                <w:rFonts w:asciiTheme="minorHAnsi" w:hAnsiTheme="minorHAnsi"/>
                <w:color w:val="0070C0"/>
                <w:sz w:val="18"/>
                <w:szCs w:val="18"/>
                <w:shd w:val="clear" w:color="auto" w:fill="D9E2F3" w:themeFill="accent1" w:themeFillTint="33"/>
              </w:rPr>
              <w:t>F</w:t>
            </w:r>
            <w:r w:rsidRPr="008B3376">
              <w:rPr>
                <w:rFonts w:asciiTheme="minorHAnsi" w:hAnsiTheme="minorHAnsi"/>
                <w:color w:val="0070C0"/>
                <w:sz w:val="18"/>
                <w:szCs w:val="18"/>
                <w:shd w:val="clear" w:color="auto" w:fill="D9E2F3" w:themeFill="accent1" w:themeFillTint="33"/>
              </w:rPr>
              <w:t xml:space="preserve">acebook, twitter, e-newsletters etc for disseminating programme results whilst ensuring wide reach </w:t>
            </w:r>
          </w:p>
          <w:p w14:paraId="7760BD52" w14:textId="77777777" w:rsidR="006C4673" w:rsidRPr="006C4673" w:rsidRDefault="006C4673" w:rsidP="008B3376">
            <w:pPr>
              <w:pStyle w:val="ListParagraph"/>
              <w:numPr>
                <w:ilvl w:val="0"/>
                <w:numId w:val="47"/>
              </w:numPr>
              <w:shd w:val="clear" w:color="auto" w:fill="DEEAF6" w:themeFill="accent5" w:themeFillTint="33"/>
              <w:spacing w:after="0"/>
              <w:rPr>
                <w:rFonts w:asciiTheme="minorHAnsi" w:hAnsiTheme="minorHAnsi"/>
                <w:color w:val="0070C0"/>
                <w:sz w:val="18"/>
                <w:szCs w:val="18"/>
                <w:shd w:val="clear" w:color="auto" w:fill="D9E2F3" w:themeFill="accent1" w:themeFillTint="33"/>
              </w:rPr>
            </w:pPr>
            <w:r w:rsidRPr="006C4673">
              <w:rPr>
                <w:rFonts w:asciiTheme="minorHAnsi" w:hAnsiTheme="minorHAnsi"/>
                <w:color w:val="0070C0"/>
                <w:sz w:val="18"/>
                <w:szCs w:val="18"/>
                <w:shd w:val="clear" w:color="auto" w:fill="D9E2F3" w:themeFill="accent1" w:themeFillTint="33"/>
              </w:rPr>
              <w:t xml:space="preserve">Use of global procurement unit based on Copenhagen for procurement of health products which allows for economies of scale and price reductions </w:t>
            </w:r>
          </w:p>
          <w:p w14:paraId="554BD7A4" w14:textId="77777777" w:rsidR="006C4673" w:rsidRPr="006C4673" w:rsidRDefault="006C4673" w:rsidP="008B3376">
            <w:pPr>
              <w:pStyle w:val="ListParagraph"/>
              <w:numPr>
                <w:ilvl w:val="0"/>
                <w:numId w:val="47"/>
              </w:numPr>
              <w:shd w:val="clear" w:color="auto" w:fill="DEEAF6" w:themeFill="accent5" w:themeFillTint="33"/>
              <w:spacing w:after="0"/>
              <w:rPr>
                <w:rFonts w:asciiTheme="minorHAnsi" w:hAnsiTheme="minorHAnsi"/>
                <w:color w:val="0070C0"/>
                <w:sz w:val="18"/>
                <w:szCs w:val="18"/>
                <w:shd w:val="clear" w:color="auto" w:fill="D9E2F3" w:themeFill="accent1" w:themeFillTint="33"/>
              </w:rPr>
            </w:pPr>
            <w:r w:rsidRPr="006C4673">
              <w:rPr>
                <w:rFonts w:asciiTheme="minorHAnsi" w:hAnsiTheme="minorHAnsi"/>
                <w:color w:val="0070C0"/>
                <w:sz w:val="18"/>
                <w:szCs w:val="18"/>
                <w:shd w:val="clear" w:color="auto" w:fill="D9E2F3" w:themeFill="accent1" w:themeFillTint="33"/>
              </w:rPr>
              <w:t xml:space="preserve">Use of tele-medicine activities in which health care workers receive remote online coaching and mentoring by health care professionals from regional partners such as ASSHHM / OSSHHM   </w:t>
            </w:r>
          </w:p>
          <w:p w14:paraId="599C9B4C" w14:textId="77777777" w:rsidR="006C4673" w:rsidRPr="006C4673" w:rsidRDefault="006C4673" w:rsidP="006C4673">
            <w:pPr>
              <w:spacing w:before="120" w:after="120"/>
              <w:rPr>
                <w:rFonts w:asciiTheme="minorHAnsi" w:hAnsiTheme="minorHAnsi"/>
                <w:color w:val="000000" w:themeColor="text1"/>
                <w:sz w:val="18"/>
                <w:szCs w:val="18"/>
              </w:rPr>
            </w:pPr>
            <w:r w:rsidRPr="006C4673">
              <w:rPr>
                <w:rFonts w:asciiTheme="minorHAnsi" w:hAnsiTheme="minorHAnsi"/>
                <w:i/>
                <w:sz w:val="18"/>
                <w:szCs w:val="18"/>
              </w:rPr>
              <w:t>(Note: Evidence of at least one measure must be provided to answer yes for this question)</w:t>
            </w:r>
          </w:p>
        </w:tc>
      </w:tr>
      <w:tr w:rsidR="006C4673" w:rsidRPr="006C4673" w14:paraId="66F7719E" w14:textId="77777777" w:rsidTr="006C4673">
        <w:trPr>
          <w:trHeight w:val="240"/>
        </w:trPr>
        <w:tc>
          <w:tcPr>
            <w:tcW w:w="10165" w:type="dxa"/>
            <w:gridSpan w:val="6"/>
            <w:vMerge w:val="restart"/>
            <w:shd w:val="clear" w:color="auto" w:fill="auto"/>
          </w:tcPr>
          <w:p w14:paraId="2E97E456" w14:textId="77777777" w:rsidR="006C4673" w:rsidRPr="006C4673" w:rsidRDefault="006C4673" w:rsidP="006C4673">
            <w:pPr>
              <w:spacing w:before="120" w:after="0"/>
              <w:rPr>
                <w:rFonts w:asciiTheme="minorHAnsi" w:hAnsiTheme="minorHAnsi"/>
                <w:b/>
                <w:sz w:val="18"/>
                <w:szCs w:val="18"/>
              </w:rPr>
            </w:pPr>
            <w:r w:rsidRPr="006C4673">
              <w:rPr>
                <w:rFonts w:asciiTheme="minorHAnsi" w:hAnsiTheme="minorHAnsi"/>
                <w:b/>
                <w:sz w:val="18"/>
                <w:szCs w:val="18"/>
              </w:rPr>
              <w:t>15. Is the budget justified and supported with valid estimates?</w:t>
            </w:r>
          </w:p>
          <w:p w14:paraId="141F70CA" w14:textId="58E04FDB" w:rsidR="006C4673" w:rsidRPr="006C4673" w:rsidRDefault="006C4673" w:rsidP="006C4673">
            <w:pPr>
              <w:pStyle w:val="ListParagraph"/>
              <w:numPr>
                <w:ilvl w:val="0"/>
                <w:numId w:val="36"/>
              </w:numPr>
              <w:spacing w:before="20" w:after="20"/>
              <w:ind w:left="607" w:hanging="270"/>
              <w:rPr>
                <w:rFonts w:asciiTheme="minorHAnsi" w:hAnsiTheme="minorHAnsi"/>
                <w:sz w:val="18"/>
                <w:szCs w:val="18"/>
              </w:rPr>
            </w:pPr>
            <w:r w:rsidRPr="006C4673">
              <w:rPr>
                <w:rFonts w:asciiTheme="minorHAnsi" w:hAnsiTheme="minorHAnsi"/>
                <w:b/>
                <w:sz w:val="18"/>
                <w:szCs w:val="18"/>
                <w:u w:val="single"/>
              </w:rPr>
              <w:t>3:</w:t>
            </w:r>
            <w:r w:rsidRPr="006C4673">
              <w:rPr>
                <w:rFonts w:asciiTheme="minorHAnsi" w:hAnsiTheme="minorHAnsi"/>
                <w:sz w:val="18"/>
                <w:szCs w:val="18"/>
              </w:rPr>
              <w:t xml:space="preserve">  The project’s budget is at the activity level with funding </w:t>
            </w:r>
            <w:r w:rsidR="00FE05A0" w:rsidRPr="006C4673">
              <w:rPr>
                <w:rFonts w:asciiTheme="minorHAnsi" w:hAnsiTheme="minorHAnsi"/>
                <w:sz w:val="18"/>
                <w:szCs w:val="18"/>
              </w:rPr>
              <w:t>sources and</w:t>
            </w:r>
            <w:r w:rsidRPr="006C4673">
              <w:rPr>
                <w:rFonts w:asciiTheme="minorHAnsi" w:hAnsiTheme="minorHAnsi"/>
                <w:sz w:val="18"/>
                <w:szCs w:val="18"/>
              </w:rPr>
              <w:t xml:space="preserve"> is specified for the duration of the project period in a multi-year budget. Realistic resource mobilisation plans are in place to fill unfunded components. Costs are supported with valid estimates using benchmarks from similar projects or activities. Cost implications from inflation and foreign exchange exposure have been estimated and incorporated in the budget. Adequate costs for monitoring, evaluation, communications and security have been incorporated.</w:t>
            </w:r>
          </w:p>
          <w:p w14:paraId="1536BC0B" w14:textId="77777777" w:rsidR="006C4673" w:rsidRPr="006C4673" w:rsidRDefault="006C4673" w:rsidP="006C4673">
            <w:pPr>
              <w:pStyle w:val="ListParagraph"/>
              <w:numPr>
                <w:ilvl w:val="0"/>
                <w:numId w:val="36"/>
              </w:numPr>
              <w:spacing w:before="20" w:after="20"/>
              <w:ind w:left="607" w:hanging="270"/>
              <w:rPr>
                <w:rFonts w:asciiTheme="minorHAnsi" w:hAnsiTheme="minorHAnsi"/>
                <w:sz w:val="18"/>
                <w:szCs w:val="18"/>
              </w:rPr>
            </w:pPr>
            <w:r w:rsidRPr="006C4673">
              <w:rPr>
                <w:rFonts w:asciiTheme="minorHAnsi" w:hAnsiTheme="minorHAnsi"/>
                <w:b/>
                <w:sz w:val="18"/>
                <w:szCs w:val="18"/>
                <w:u w:val="single"/>
                <w:shd w:val="clear" w:color="auto" w:fill="D9E2F3" w:themeFill="accent1" w:themeFillTint="33"/>
              </w:rPr>
              <w:t>2:</w:t>
            </w:r>
            <w:r w:rsidRPr="006C4673">
              <w:rPr>
                <w:rFonts w:asciiTheme="minorHAnsi" w:hAnsiTheme="minorHAnsi"/>
                <w:sz w:val="18"/>
                <w:szCs w:val="18"/>
                <w:shd w:val="clear" w:color="auto" w:fill="D9E2F3" w:themeFill="accent1" w:themeFillTint="33"/>
              </w:rPr>
              <w:t xml:space="preserve"> The project’s budget is at the activity level with funding sources, when possible, and is specified for the duration of the project in a multi-year budget, but no funding plan is in place. Costs are supported with valid estimates based on prevailing rates. </w:t>
            </w:r>
            <w:r w:rsidRPr="006C4673">
              <w:rPr>
                <w:rFonts w:asciiTheme="minorHAnsi" w:hAnsiTheme="minorHAnsi"/>
                <w:color w:val="0070C0"/>
                <w:sz w:val="18"/>
                <w:szCs w:val="18"/>
                <w:shd w:val="clear" w:color="auto" w:fill="D9E2F3" w:themeFill="accent1" w:themeFillTint="33"/>
              </w:rPr>
              <w:t>Refer to results framework. The project does not have a resource mobilisation plan. Completely reliant on GF funds.</w:t>
            </w:r>
            <w:r w:rsidRPr="006C4673">
              <w:rPr>
                <w:rFonts w:asciiTheme="minorHAnsi" w:hAnsiTheme="minorHAnsi"/>
                <w:sz w:val="18"/>
                <w:szCs w:val="18"/>
              </w:rPr>
              <w:t xml:space="preserve"> </w:t>
            </w:r>
          </w:p>
          <w:p w14:paraId="6FD8B07C" w14:textId="77777777" w:rsidR="006C4673" w:rsidRPr="006C4673" w:rsidRDefault="006C4673" w:rsidP="006C4673">
            <w:pPr>
              <w:pStyle w:val="ListParagraph"/>
              <w:numPr>
                <w:ilvl w:val="0"/>
                <w:numId w:val="36"/>
              </w:numPr>
              <w:tabs>
                <w:tab w:val="left" w:pos="5715"/>
              </w:tabs>
              <w:spacing w:before="20" w:after="20"/>
              <w:ind w:left="607" w:hanging="270"/>
              <w:rPr>
                <w:rFonts w:asciiTheme="minorHAnsi" w:hAnsiTheme="minorHAnsi"/>
                <w:sz w:val="18"/>
                <w:szCs w:val="18"/>
              </w:rPr>
            </w:pPr>
            <w:r w:rsidRPr="006C4673">
              <w:rPr>
                <w:rFonts w:asciiTheme="minorHAnsi" w:hAnsiTheme="minorHAnsi"/>
                <w:b/>
                <w:sz w:val="18"/>
                <w:szCs w:val="18"/>
                <w:u w:val="single"/>
              </w:rPr>
              <w:t>1:</w:t>
            </w:r>
            <w:r w:rsidRPr="006C4673">
              <w:rPr>
                <w:rFonts w:asciiTheme="minorHAnsi" w:hAnsiTheme="minorHAnsi"/>
                <w:sz w:val="18"/>
                <w:szCs w:val="18"/>
              </w:rPr>
              <w:t xml:space="preserve"> The project’s budget is not specified at the activity level, and/or may not be captured in a multi-year budget. </w:t>
            </w:r>
          </w:p>
        </w:tc>
      </w:tr>
      <w:tr w:rsidR="006C4673" w:rsidRPr="006C4673" w14:paraId="3A3EECA4" w14:textId="77777777" w:rsidTr="006C4673">
        <w:trPr>
          <w:trHeight w:val="500"/>
        </w:trPr>
        <w:tc>
          <w:tcPr>
            <w:tcW w:w="10165" w:type="dxa"/>
            <w:gridSpan w:val="6"/>
            <w:vMerge/>
            <w:shd w:val="clear" w:color="auto" w:fill="auto"/>
          </w:tcPr>
          <w:p w14:paraId="3DCE9BE1" w14:textId="77777777" w:rsidR="006C4673" w:rsidRPr="006C4673" w:rsidRDefault="006C4673" w:rsidP="006C4673">
            <w:pPr>
              <w:spacing w:before="120" w:after="120"/>
              <w:rPr>
                <w:rFonts w:asciiTheme="minorHAnsi" w:hAnsiTheme="minorHAnsi"/>
                <w:b/>
                <w:sz w:val="18"/>
                <w:szCs w:val="18"/>
              </w:rPr>
            </w:pPr>
          </w:p>
        </w:tc>
      </w:tr>
      <w:tr w:rsidR="006C4673" w:rsidRPr="006C4673" w14:paraId="49B4BD79" w14:textId="77777777" w:rsidTr="006C4673">
        <w:trPr>
          <w:trHeight w:val="1042"/>
        </w:trPr>
        <w:tc>
          <w:tcPr>
            <w:tcW w:w="10165" w:type="dxa"/>
            <w:gridSpan w:val="6"/>
            <w:vMerge/>
            <w:shd w:val="clear" w:color="auto" w:fill="auto"/>
          </w:tcPr>
          <w:p w14:paraId="1B092A9E" w14:textId="77777777" w:rsidR="006C4673" w:rsidRPr="006C4673" w:rsidRDefault="006C4673" w:rsidP="006C4673">
            <w:pPr>
              <w:spacing w:before="120" w:after="120"/>
              <w:rPr>
                <w:rFonts w:asciiTheme="minorHAnsi" w:hAnsiTheme="minorHAnsi"/>
                <w:b/>
                <w:sz w:val="18"/>
                <w:szCs w:val="18"/>
              </w:rPr>
            </w:pPr>
          </w:p>
        </w:tc>
      </w:tr>
      <w:tr w:rsidR="006C4673" w:rsidRPr="006C4673" w14:paraId="6EF36706" w14:textId="77777777" w:rsidTr="006C4673">
        <w:trPr>
          <w:trHeight w:val="620"/>
        </w:trPr>
        <w:tc>
          <w:tcPr>
            <w:tcW w:w="10165" w:type="dxa"/>
            <w:gridSpan w:val="6"/>
            <w:vMerge w:val="restart"/>
            <w:shd w:val="clear" w:color="auto" w:fill="auto"/>
          </w:tcPr>
          <w:p w14:paraId="35D5AF23" w14:textId="77777777" w:rsidR="006C4673" w:rsidRPr="006C4673" w:rsidRDefault="006C4673" w:rsidP="006C4673">
            <w:pPr>
              <w:pStyle w:val="ListParagraph"/>
              <w:numPr>
                <w:ilvl w:val="0"/>
                <w:numId w:val="46"/>
              </w:numPr>
              <w:spacing w:before="120" w:after="0"/>
              <w:ind w:left="245" w:hanging="270"/>
              <w:rPr>
                <w:rFonts w:asciiTheme="minorHAnsi" w:hAnsiTheme="minorHAnsi" w:cstheme="minorHAnsi"/>
                <w:b/>
                <w:sz w:val="18"/>
                <w:szCs w:val="18"/>
              </w:rPr>
            </w:pPr>
            <w:r w:rsidRPr="006C4673">
              <w:rPr>
                <w:rFonts w:asciiTheme="minorHAnsi" w:hAnsiTheme="minorHAnsi" w:cstheme="minorHAnsi"/>
                <w:b/>
                <w:sz w:val="18"/>
                <w:szCs w:val="18"/>
              </w:rPr>
              <w:t>Is the Country Office/Regional Hub/Global Project fully recovering the costs involved with project implementation?</w:t>
            </w:r>
          </w:p>
          <w:p w14:paraId="61ACA5EF" w14:textId="77777777" w:rsidR="006C4673" w:rsidRPr="006C4673" w:rsidRDefault="006C4673" w:rsidP="006C4673">
            <w:pPr>
              <w:pStyle w:val="ListParagraph"/>
              <w:numPr>
                <w:ilvl w:val="0"/>
                <w:numId w:val="42"/>
              </w:numPr>
              <w:shd w:val="clear" w:color="auto" w:fill="D9E2F3" w:themeFill="accent1" w:themeFillTint="33"/>
              <w:spacing w:before="20" w:after="20"/>
              <w:ind w:left="630" w:hanging="270"/>
              <w:rPr>
                <w:rFonts w:asciiTheme="minorHAnsi" w:hAnsiTheme="minorHAnsi"/>
                <w:sz w:val="18"/>
                <w:szCs w:val="18"/>
              </w:rPr>
            </w:pPr>
            <w:r w:rsidRPr="006C4673">
              <w:rPr>
                <w:rFonts w:asciiTheme="minorHAnsi" w:hAnsiTheme="minorHAnsi"/>
                <w:b/>
                <w:sz w:val="18"/>
                <w:szCs w:val="18"/>
                <w:u w:val="single"/>
              </w:rPr>
              <w:t>3:</w:t>
            </w:r>
            <w:r w:rsidRPr="006C4673">
              <w:rPr>
                <w:rFonts w:asciiTheme="minorHAnsi" w:hAnsiTheme="minorHAnsi"/>
                <w:sz w:val="18"/>
                <w:szCs w:val="18"/>
              </w:rPr>
              <w:t xml:space="preserve"> The budget fully covers all project costs that are attributable to the project, including programme management and development effectiveness services related to strategic country programme planning, quality assurance, pipeline development, policy advocacy services, finance, procurement, human resources, administration, issuance of contracts, security, travel, assets, general services, information and communications based on full costing in accordance with prevailing UNDP policies (i.e., UPL, LPL.) </w:t>
            </w:r>
            <w:r w:rsidRPr="006C4673">
              <w:rPr>
                <w:rFonts w:asciiTheme="minorHAnsi" w:hAnsiTheme="minorHAnsi"/>
                <w:color w:val="0070C0"/>
                <w:sz w:val="18"/>
                <w:szCs w:val="18"/>
                <w:shd w:val="clear" w:color="auto" w:fill="D9E2F3" w:themeFill="accent1" w:themeFillTint="33"/>
              </w:rPr>
              <w:t>Refer to budget in Multi Year Workplan</w:t>
            </w:r>
          </w:p>
          <w:p w14:paraId="3766A1F5" w14:textId="77777777" w:rsidR="006C4673" w:rsidRPr="006C4673" w:rsidRDefault="006C4673" w:rsidP="006C4673">
            <w:pPr>
              <w:pStyle w:val="ListParagraph"/>
              <w:numPr>
                <w:ilvl w:val="0"/>
                <w:numId w:val="42"/>
              </w:numPr>
              <w:spacing w:before="20" w:after="20"/>
              <w:ind w:left="630" w:hanging="270"/>
              <w:rPr>
                <w:rFonts w:asciiTheme="minorHAnsi" w:hAnsiTheme="minorHAnsi"/>
                <w:sz w:val="18"/>
                <w:szCs w:val="18"/>
              </w:rPr>
            </w:pPr>
            <w:r w:rsidRPr="006C4673">
              <w:rPr>
                <w:rFonts w:asciiTheme="minorHAnsi" w:hAnsiTheme="minorHAnsi"/>
                <w:b/>
                <w:sz w:val="18"/>
                <w:szCs w:val="18"/>
                <w:u w:val="single"/>
              </w:rPr>
              <w:t>2:</w:t>
            </w:r>
            <w:r w:rsidRPr="006C4673">
              <w:rPr>
                <w:rFonts w:asciiTheme="minorHAnsi" w:hAnsiTheme="minorHAnsi"/>
                <w:sz w:val="18"/>
                <w:szCs w:val="18"/>
              </w:rPr>
              <w:t xml:space="preserve"> The budget covers significant project costs that are attributable to the project based on prevailing UNDP policies (i.e., UPL, LPL) as relevant.</w:t>
            </w:r>
          </w:p>
          <w:p w14:paraId="77600F90" w14:textId="77777777" w:rsidR="006C4673" w:rsidRPr="006C4673" w:rsidRDefault="006C4673" w:rsidP="006C4673">
            <w:pPr>
              <w:pStyle w:val="ListParagraph"/>
              <w:numPr>
                <w:ilvl w:val="0"/>
                <w:numId w:val="42"/>
              </w:numPr>
              <w:tabs>
                <w:tab w:val="left" w:pos="5715"/>
              </w:tabs>
              <w:spacing w:before="20" w:after="20"/>
              <w:ind w:left="630" w:hanging="270"/>
              <w:rPr>
                <w:rFonts w:asciiTheme="minorHAnsi" w:hAnsiTheme="minorHAnsi"/>
                <w:sz w:val="18"/>
                <w:szCs w:val="18"/>
              </w:rPr>
            </w:pPr>
            <w:r w:rsidRPr="006C4673">
              <w:rPr>
                <w:rFonts w:asciiTheme="minorHAnsi" w:hAnsiTheme="minorHAnsi"/>
                <w:b/>
                <w:sz w:val="18"/>
                <w:szCs w:val="18"/>
                <w:u w:val="single"/>
              </w:rPr>
              <w:t>1:</w:t>
            </w:r>
            <w:r w:rsidRPr="006C4673">
              <w:rPr>
                <w:rFonts w:asciiTheme="minorHAnsi" w:hAnsiTheme="minorHAnsi"/>
                <w:sz w:val="18"/>
                <w:szCs w:val="18"/>
              </w:rPr>
              <w:t xml:space="preserve"> The budget does not adequately cover project costs that are attributable to the project, and UNDP is cross-subsidizing the project.</w:t>
            </w:r>
          </w:p>
          <w:p w14:paraId="3B42062B" w14:textId="77777777" w:rsidR="006C4673" w:rsidRPr="006C4673" w:rsidRDefault="006C4673" w:rsidP="006C4673">
            <w:pPr>
              <w:tabs>
                <w:tab w:val="left" w:pos="5715"/>
              </w:tabs>
              <w:spacing w:before="60"/>
              <w:rPr>
                <w:rFonts w:asciiTheme="minorHAnsi" w:hAnsiTheme="minorHAnsi"/>
                <w:sz w:val="18"/>
                <w:szCs w:val="18"/>
              </w:rPr>
            </w:pPr>
            <w:r w:rsidRPr="006C4673">
              <w:rPr>
                <w:rFonts w:asciiTheme="minorHAnsi" w:hAnsiTheme="minorHAnsi"/>
                <w:sz w:val="16"/>
                <w:szCs w:val="16"/>
              </w:rPr>
              <w:t>*Note:  Management Action must be given for a score of 1. The budget must be revised to fully reflect the costs of implementation before the project commences.</w:t>
            </w:r>
          </w:p>
        </w:tc>
      </w:tr>
      <w:tr w:rsidR="006C4673" w:rsidRPr="006C4673" w14:paraId="290B476C" w14:textId="77777777" w:rsidTr="006C4673">
        <w:trPr>
          <w:trHeight w:val="460"/>
        </w:trPr>
        <w:tc>
          <w:tcPr>
            <w:tcW w:w="10165" w:type="dxa"/>
            <w:gridSpan w:val="6"/>
            <w:vMerge/>
            <w:shd w:val="clear" w:color="auto" w:fill="auto"/>
          </w:tcPr>
          <w:p w14:paraId="0AC4555B" w14:textId="77777777" w:rsidR="006C4673" w:rsidRPr="006C4673" w:rsidRDefault="006C4673" w:rsidP="006C4673">
            <w:pPr>
              <w:pStyle w:val="ListParagraph"/>
              <w:numPr>
                <w:ilvl w:val="0"/>
                <w:numId w:val="41"/>
              </w:numPr>
              <w:spacing w:before="120" w:after="120"/>
              <w:ind w:left="270" w:hanging="270"/>
              <w:jc w:val="left"/>
              <w:rPr>
                <w:rFonts w:asciiTheme="minorHAnsi" w:hAnsiTheme="minorHAnsi"/>
                <w:b/>
                <w:sz w:val="18"/>
                <w:szCs w:val="18"/>
              </w:rPr>
            </w:pPr>
          </w:p>
        </w:tc>
      </w:tr>
      <w:tr w:rsidR="006C4673" w:rsidRPr="006C4673" w14:paraId="4629FD43" w14:textId="77777777" w:rsidTr="006C4673">
        <w:trPr>
          <w:trHeight w:val="940"/>
        </w:trPr>
        <w:tc>
          <w:tcPr>
            <w:tcW w:w="10165" w:type="dxa"/>
            <w:gridSpan w:val="6"/>
            <w:vMerge/>
            <w:tcBorders>
              <w:bottom w:val="single" w:sz="4" w:space="0" w:color="000000" w:themeColor="text1"/>
            </w:tcBorders>
            <w:shd w:val="clear" w:color="auto" w:fill="auto"/>
          </w:tcPr>
          <w:p w14:paraId="30BFB907" w14:textId="77777777" w:rsidR="006C4673" w:rsidRPr="006C4673" w:rsidRDefault="006C4673" w:rsidP="006C4673">
            <w:pPr>
              <w:pStyle w:val="ListParagraph"/>
              <w:numPr>
                <w:ilvl w:val="0"/>
                <w:numId w:val="41"/>
              </w:numPr>
              <w:spacing w:before="120" w:after="120"/>
              <w:ind w:left="270" w:hanging="270"/>
              <w:jc w:val="left"/>
              <w:rPr>
                <w:rFonts w:asciiTheme="minorHAnsi" w:hAnsiTheme="minorHAnsi"/>
                <w:b/>
                <w:sz w:val="18"/>
                <w:szCs w:val="18"/>
              </w:rPr>
            </w:pPr>
          </w:p>
        </w:tc>
      </w:tr>
      <w:tr w:rsidR="006C4673" w:rsidRPr="006C4673" w14:paraId="16546301" w14:textId="77777777" w:rsidTr="006C4673">
        <w:trPr>
          <w:trHeight w:val="440"/>
        </w:trPr>
        <w:tc>
          <w:tcPr>
            <w:tcW w:w="1530" w:type="dxa"/>
            <w:tcBorders>
              <w:right w:val="nil"/>
            </w:tcBorders>
            <w:shd w:val="clear" w:color="auto" w:fill="A8D08D" w:themeFill="accent6" w:themeFillTint="99"/>
            <w:vAlign w:val="center"/>
          </w:tcPr>
          <w:p w14:paraId="53E5C443" w14:textId="77777777" w:rsidR="006C4673" w:rsidRPr="006C4673" w:rsidRDefault="006C4673" w:rsidP="006C4673">
            <w:pPr>
              <w:tabs>
                <w:tab w:val="left" w:pos="7020"/>
              </w:tabs>
              <w:spacing w:before="20" w:after="20"/>
              <w:jc w:val="center"/>
              <w:rPr>
                <w:rFonts w:asciiTheme="minorHAnsi" w:hAnsiTheme="minorHAnsi"/>
                <w:b/>
                <w:sz w:val="28"/>
                <w:szCs w:val="20"/>
              </w:rPr>
            </w:pPr>
            <w:r w:rsidRPr="006C4673">
              <w:rPr>
                <w:rFonts w:asciiTheme="minorHAnsi" w:hAnsiTheme="minorHAnsi"/>
                <w:b/>
                <w:smallCaps/>
                <w:sz w:val="28"/>
                <w:szCs w:val="20"/>
              </w:rPr>
              <w:t>Effective</w:t>
            </w:r>
          </w:p>
        </w:tc>
        <w:tc>
          <w:tcPr>
            <w:tcW w:w="8635" w:type="dxa"/>
            <w:gridSpan w:val="5"/>
            <w:tcBorders>
              <w:left w:val="nil"/>
            </w:tcBorders>
            <w:shd w:val="clear" w:color="auto" w:fill="A8D08D" w:themeFill="accent6" w:themeFillTint="99"/>
            <w:vAlign w:val="center"/>
          </w:tcPr>
          <w:p w14:paraId="30A71EC6" w14:textId="77777777" w:rsidR="006C4673" w:rsidRPr="006C4673" w:rsidRDefault="006C4673" w:rsidP="006C4673">
            <w:pPr>
              <w:pStyle w:val="ListParagraph"/>
              <w:spacing w:before="20" w:after="20"/>
              <w:ind w:left="158"/>
              <w:rPr>
                <w:rFonts w:asciiTheme="minorHAnsi" w:hAnsiTheme="minorHAnsi"/>
                <w:sz w:val="18"/>
                <w:szCs w:val="20"/>
              </w:rPr>
            </w:pPr>
          </w:p>
        </w:tc>
      </w:tr>
      <w:tr w:rsidR="006C4673" w:rsidRPr="006C4673" w14:paraId="36D1D255" w14:textId="77777777" w:rsidTr="006C4673">
        <w:trPr>
          <w:trHeight w:val="230"/>
        </w:trPr>
        <w:tc>
          <w:tcPr>
            <w:tcW w:w="10165" w:type="dxa"/>
            <w:gridSpan w:val="6"/>
            <w:vMerge w:val="restart"/>
            <w:shd w:val="clear" w:color="auto" w:fill="auto"/>
          </w:tcPr>
          <w:p w14:paraId="3E66E55F" w14:textId="77777777" w:rsidR="006C4673" w:rsidRPr="006C4673" w:rsidRDefault="006C4673" w:rsidP="006C4673">
            <w:pPr>
              <w:spacing w:after="0"/>
              <w:rPr>
                <w:rFonts w:asciiTheme="minorHAnsi" w:hAnsiTheme="minorHAnsi"/>
                <w:b/>
                <w:sz w:val="18"/>
                <w:szCs w:val="18"/>
              </w:rPr>
            </w:pPr>
            <w:r w:rsidRPr="006C4673">
              <w:rPr>
                <w:rFonts w:asciiTheme="minorHAnsi" w:hAnsiTheme="minorHAnsi"/>
                <w:b/>
                <w:sz w:val="18"/>
                <w:szCs w:val="18"/>
              </w:rPr>
              <w:t xml:space="preserve">17. Have targeted groups been engaged in the design of the project? </w:t>
            </w:r>
          </w:p>
          <w:p w14:paraId="0C7A3658" w14:textId="77777777" w:rsidR="006C4673" w:rsidRPr="006C4673" w:rsidRDefault="006C4673" w:rsidP="006C4673">
            <w:pPr>
              <w:pStyle w:val="ListParagraph"/>
              <w:numPr>
                <w:ilvl w:val="0"/>
                <w:numId w:val="43"/>
              </w:numPr>
              <w:shd w:val="clear" w:color="auto" w:fill="D9E2F3" w:themeFill="accent1" w:themeFillTint="33"/>
              <w:spacing w:after="0"/>
              <w:ind w:left="608" w:hanging="270"/>
              <w:jc w:val="left"/>
              <w:rPr>
                <w:rFonts w:asciiTheme="minorHAnsi" w:hAnsiTheme="minorHAnsi" w:cstheme="minorHAnsi"/>
                <w:color w:val="000000" w:themeColor="text1"/>
                <w:sz w:val="18"/>
                <w:szCs w:val="18"/>
              </w:rPr>
            </w:pPr>
            <w:r w:rsidRPr="006C4673">
              <w:rPr>
                <w:rFonts w:asciiTheme="minorHAnsi" w:hAnsiTheme="minorHAnsi" w:cstheme="minorHAnsi"/>
                <w:color w:val="000000" w:themeColor="text1"/>
                <w:sz w:val="18"/>
                <w:szCs w:val="18"/>
                <w:u w:val="single"/>
              </w:rPr>
              <w:t>3:</w:t>
            </w:r>
            <w:r w:rsidRPr="006C4673">
              <w:rPr>
                <w:rFonts w:asciiTheme="minorHAnsi" w:hAnsiTheme="minorHAnsi" w:cstheme="minorHAnsi"/>
                <w:color w:val="000000" w:themeColor="text1"/>
                <w:sz w:val="18"/>
                <w:szCs w:val="18"/>
              </w:rPr>
              <w:t xml:space="preserve"> Credible evidence that all targeted groups, prioritising discriminated and marginalized populations that will be involved in or affected by the project, have been actively engaged in the design of the project. </w:t>
            </w:r>
            <w:r w:rsidRPr="006C4673">
              <w:rPr>
                <w:rFonts w:asciiTheme="minorHAnsi" w:hAnsiTheme="minorHAnsi"/>
                <w:sz w:val="18"/>
                <w:szCs w:val="18"/>
              </w:rPr>
              <w:t xml:space="preserve">The project has an explicit strategy to identify, engage and ensure the meaningful participation of target groups as stakeholders throughout the project, including through monitoring and decision-making (e.g., representation on the project board, inclusion in samples for evaluations, etc.) </w:t>
            </w:r>
            <w:r w:rsidRPr="006C4673">
              <w:rPr>
                <w:rFonts w:asciiTheme="minorHAnsi" w:hAnsiTheme="minorHAnsi"/>
                <w:color w:val="0070C0"/>
                <w:sz w:val="18"/>
                <w:szCs w:val="18"/>
                <w:shd w:val="clear" w:color="auto" w:fill="D9E2F3" w:themeFill="accent1" w:themeFillTint="33"/>
              </w:rPr>
              <w:t xml:space="preserve">IBBS study </w:t>
            </w:r>
          </w:p>
          <w:p w14:paraId="478396B9" w14:textId="77777777" w:rsidR="006C4673" w:rsidRPr="006C4673" w:rsidRDefault="006C4673" w:rsidP="006C4673">
            <w:pPr>
              <w:pStyle w:val="ListParagraph"/>
              <w:numPr>
                <w:ilvl w:val="0"/>
                <w:numId w:val="38"/>
              </w:numPr>
              <w:spacing w:after="0"/>
              <w:ind w:left="608" w:hanging="270"/>
              <w:jc w:val="left"/>
              <w:rPr>
                <w:rFonts w:asciiTheme="minorHAnsi" w:hAnsiTheme="minorHAnsi"/>
                <w:color w:val="000000" w:themeColor="text1"/>
                <w:sz w:val="18"/>
                <w:szCs w:val="18"/>
              </w:rPr>
            </w:pPr>
            <w:r w:rsidRPr="006C4673">
              <w:rPr>
                <w:rFonts w:asciiTheme="minorHAnsi" w:hAnsiTheme="minorHAnsi"/>
                <w:color w:val="000000" w:themeColor="text1"/>
                <w:sz w:val="18"/>
                <w:szCs w:val="18"/>
                <w:u w:val="single"/>
              </w:rPr>
              <w:t>2:</w:t>
            </w:r>
            <w:r w:rsidRPr="006C4673">
              <w:rPr>
                <w:rFonts w:asciiTheme="minorHAnsi" w:hAnsiTheme="minorHAnsi"/>
                <w:color w:val="000000" w:themeColor="text1"/>
                <w:sz w:val="18"/>
                <w:szCs w:val="18"/>
              </w:rPr>
              <w:t xml:space="preserve"> Some evidence that key targeted groups have been consulted in the design of the project. </w:t>
            </w:r>
          </w:p>
          <w:p w14:paraId="1E3A1F5C" w14:textId="77777777" w:rsidR="006C4673" w:rsidRPr="006C4673" w:rsidRDefault="006C4673" w:rsidP="006C4673">
            <w:pPr>
              <w:pStyle w:val="ListParagraph"/>
              <w:numPr>
                <w:ilvl w:val="0"/>
                <w:numId w:val="38"/>
              </w:numPr>
              <w:spacing w:after="0"/>
              <w:ind w:left="608" w:hanging="270"/>
              <w:jc w:val="left"/>
              <w:rPr>
                <w:rFonts w:asciiTheme="minorHAnsi" w:hAnsiTheme="minorHAnsi"/>
                <w:color w:val="000000" w:themeColor="text1"/>
                <w:sz w:val="18"/>
                <w:szCs w:val="18"/>
              </w:rPr>
            </w:pPr>
            <w:r w:rsidRPr="006C4673">
              <w:rPr>
                <w:rFonts w:asciiTheme="minorHAnsi" w:hAnsiTheme="minorHAnsi"/>
                <w:color w:val="000000" w:themeColor="text1"/>
                <w:sz w:val="18"/>
                <w:szCs w:val="18"/>
                <w:u w:val="single"/>
              </w:rPr>
              <w:t>1:</w:t>
            </w:r>
            <w:r w:rsidRPr="006C4673">
              <w:rPr>
                <w:rFonts w:asciiTheme="minorHAnsi" w:hAnsiTheme="minorHAnsi"/>
                <w:color w:val="000000" w:themeColor="text1"/>
                <w:sz w:val="18"/>
                <w:szCs w:val="18"/>
              </w:rPr>
              <w:t xml:space="preserve"> No evidence of engagement with targeted groups during project design. </w:t>
            </w:r>
          </w:p>
        </w:tc>
      </w:tr>
      <w:tr w:rsidR="006C4673" w:rsidRPr="006C4673" w14:paraId="5D74C790" w14:textId="77777777" w:rsidTr="006C4673">
        <w:trPr>
          <w:trHeight w:val="500"/>
        </w:trPr>
        <w:tc>
          <w:tcPr>
            <w:tcW w:w="10165" w:type="dxa"/>
            <w:gridSpan w:val="6"/>
            <w:vMerge/>
            <w:shd w:val="clear" w:color="auto" w:fill="auto"/>
          </w:tcPr>
          <w:p w14:paraId="2A7ECC6A" w14:textId="77777777" w:rsidR="006C4673" w:rsidRPr="006C4673" w:rsidRDefault="006C4673" w:rsidP="006C4673">
            <w:pPr>
              <w:spacing w:before="120" w:after="120"/>
              <w:ind w:left="247" w:hanging="247"/>
              <w:rPr>
                <w:rFonts w:asciiTheme="minorHAnsi" w:hAnsiTheme="minorHAnsi"/>
                <w:b/>
                <w:sz w:val="18"/>
                <w:szCs w:val="18"/>
              </w:rPr>
            </w:pPr>
          </w:p>
        </w:tc>
      </w:tr>
      <w:tr w:rsidR="006C4673" w:rsidRPr="006C4673" w14:paraId="2416783F" w14:textId="77777777" w:rsidTr="006C4673">
        <w:trPr>
          <w:trHeight w:val="637"/>
        </w:trPr>
        <w:tc>
          <w:tcPr>
            <w:tcW w:w="10165" w:type="dxa"/>
            <w:gridSpan w:val="6"/>
            <w:vMerge/>
            <w:tcBorders>
              <w:bottom w:val="single" w:sz="4" w:space="0" w:color="000000" w:themeColor="text1"/>
            </w:tcBorders>
            <w:shd w:val="clear" w:color="auto" w:fill="auto"/>
          </w:tcPr>
          <w:p w14:paraId="6418BCF9" w14:textId="77777777" w:rsidR="006C4673" w:rsidRPr="006C4673" w:rsidRDefault="006C4673" w:rsidP="006C4673">
            <w:pPr>
              <w:spacing w:before="120" w:after="120"/>
              <w:ind w:left="247" w:hanging="247"/>
              <w:rPr>
                <w:rFonts w:asciiTheme="minorHAnsi" w:hAnsiTheme="minorHAnsi"/>
                <w:b/>
                <w:sz w:val="18"/>
                <w:szCs w:val="18"/>
              </w:rPr>
            </w:pPr>
          </w:p>
        </w:tc>
      </w:tr>
      <w:tr w:rsidR="006C4673" w:rsidRPr="006C4673" w14:paraId="32A84BB4" w14:textId="77777777" w:rsidTr="006C4673">
        <w:trPr>
          <w:trHeight w:val="52"/>
        </w:trPr>
        <w:tc>
          <w:tcPr>
            <w:tcW w:w="10165" w:type="dxa"/>
            <w:gridSpan w:val="6"/>
            <w:tcBorders>
              <w:bottom w:val="single" w:sz="4" w:space="0" w:color="000000" w:themeColor="text1"/>
            </w:tcBorders>
            <w:shd w:val="clear" w:color="auto" w:fill="auto"/>
          </w:tcPr>
          <w:p w14:paraId="0D0FCFEC" w14:textId="6A57F6AD" w:rsidR="006C4673" w:rsidRPr="006C4673" w:rsidRDefault="006C4673" w:rsidP="006C4673">
            <w:pPr>
              <w:spacing w:before="120" w:after="120"/>
              <w:ind w:left="247" w:hanging="247"/>
              <w:rPr>
                <w:rFonts w:asciiTheme="minorHAnsi" w:hAnsiTheme="minorHAnsi"/>
                <w:b/>
                <w:sz w:val="18"/>
                <w:szCs w:val="18"/>
              </w:rPr>
            </w:pPr>
            <w:r w:rsidRPr="006C4673">
              <w:rPr>
                <w:rFonts w:asciiTheme="minorHAnsi" w:hAnsiTheme="minorHAnsi"/>
                <w:b/>
                <w:sz w:val="18"/>
                <w:szCs w:val="18"/>
              </w:rPr>
              <w:lastRenderedPageBreak/>
              <w:t>18</w:t>
            </w:r>
            <w:r w:rsidRPr="008B3376">
              <w:rPr>
                <w:rFonts w:asciiTheme="minorHAnsi" w:hAnsiTheme="minorHAnsi"/>
                <w:b/>
                <w:sz w:val="18"/>
                <w:szCs w:val="18"/>
                <w:shd w:val="clear" w:color="auto" w:fill="DEEAF6" w:themeFill="accent5" w:themeFillTint="33"/>
              </w:rPr>
              <w:t xml:space="preserve">. Does the project plan for adaptation and course correction if regular monitoring activities, evaluation, and lesson learned demonstrate there are better approaches to achieve the intended results and/or circumstances change during implementation? </w:t>
            </w:r>
            <w:r w:rsidRPr="008B3376">
              <w:rPr>
                <w:rFonts w:asciiTheme="minorHAnsi" w:hAnsiTheme="minorHAnsi"/>
                <w:color w:val="0070C0"/>
                <w:sz w:val="18"/>
                <w:szCs w:val="18"/>
                <w:shd w:val="clear" w:color="auto" w:fill="DEEAF6" w:themeFill="accent5" w:themeFillTint="33"/>
              </w:rPr>
              <w:t>Yes. Monitoring of programme results is done on a quarterly basis. Corrective action taken on a needs basis.</w:t>
            </w:r>
            <w:r w:rsidR="00892A74">
              <w:rPr>
                <w:rFonts w:asciiTheme="minorHAnsi" w:hAnsiTheme="minorHAnsi"/>
                <w:color w:val="0070C0"/>
                <w:sz w:val="18"/>
                <w:szCs w:val="18"/>
                <w:shd w:val="clear" w:color="auto" w:fill="DEEAF6" w:themeFill="accent5" w:themeFillTint="33"/>
              </w:rPr>
              <w:t xml:space="preserve"> </w:t>
            </w:r>
            <w:r w:rsidRPr="008B3376">
              <w:rPr>
                <w:rFonts w:asciiTheme="minorHAnsi" w:hAnsiTheme="minorHAnsi"/>
                <w:color w:val="0070C0"/>
                <w:sz w:val="18"/>
                <w:szCs w:val="18"/>
                <w:shd w:val="clear" w:color="auto" w:fill="DEEAF6" w:themeFill="accent5" w:themeFillTint="33"/>
              </w:rPr>
              <w:t>Annual performance assessment done annually. Project progress assessed annually by the Global Fund and planning decisions made in consultation with governing body</w:t>
            </w:r>
            <w:r w:rsidRPr="006C4673">
              <w:rPr>
                <w:rFonts w:asciiTheme="minorHAnsi" w:hAnsiTheme="minorHAnsi"/>
                <w:color w:val="0070C0"/>
                <w:sz w:val="18"/>
                <w:szCs w:val="18"/>
                <w:shd w:val="clear" w:color="auto" w:fill="D9E2F3" w:themeFill="accent1" w:themeFillTint="33"/>
              </w:rPr>
              <w:t xml:space="preserve"> </w:t>
            </w:r>
          </w:p>
        </w:tc>
      </w:tr>
      <w:tr w:rsidR="006C4673" w:rsidRPr="006C4673" w14:paraId="53121501" w14:textId="77777777" w:rsidTr="006C4673">
        <w:trPr>
          <w:trHeight w:val="620"/>
        </w:trPr>
        <w:tc>
          <w:tcPr>
            <w:tcW w:w="10165" w:type="dxa"/>
            <w:gridSpan w:val="6"/>
            <w:vMerge w:val="restart"/>
            <w:shd w:val="clear" w:color="auto" w:fill="auto"/>
          </w:tcPr>
          <w:p w14:paraId="7D6D105A" w14:textId="273F2C5E" w:rsidR="006C4673" w:rsidRPr="006C4673" w:rsidRDefault="006C4673" w:rsidP="008B3376">
            <w:pPr>
              <w:shd w:val="clear" w:color="auto" w:fill="DEEAF6" w:themeFill="accent5" w:themeFillTint="33"/>
              <w:spacing w:after="120"/>
              <w:ind w:left="248" w:hanging="248"/>
              <w:rPr>
                <w:rFonts w:asciiTheme="minorHAnsi" w:hAnsiTheme="minorHAnsi"/>
                <w:b/>
                <w:color w:val="000000" w:themeColor="text1"/>
                <w:sz w:val="18"/>
                <w:szCs w:val="18"/>
              </w:rPr>
            </w:pPr>
            <w:r w:rsidRPr="006C4673">
              <w:rPr>
                <w:rFonts w:asciiTheme="minorHAnsi" w:hAnsiTheme="minorHAnsi"/>
                <w:b/>
                <w:color w:val="000000" w:themeColor="text1"/>
                <w:sz w:val="18"/>
                <w:szCs w:val="18"/>
              </w:rPr>
              <w:t xml:space="preserve">19. The gender marker for all project outputs are scored at GEN2 or GEN3, indicating that gender has been fully mainstreamed into all project outputs at a minimum. </w:t>
            </w:r>
            <w:r w:rsidRPr="008B3376">
              <w:rPr>
                <w:rFonts w:asciiTheme="minorHAnsi" w:hAnsiTheme="minorHAnsi"/>
                <w:color w:val="0070C0"/>
                <w:sz w:val="18"/>
                <w:szCs w:val="18"/>
                <w:shd w:val="clear" w:color="auto" w:fill="DEEAF6" w:themeFill="accent5" w:themeFillTint="33"/>
              </w:rPr>
              <w:t xml:space="preserve">GEN2  </w:t>
            </w:r>
            <w:r w:rsidR="00650142" w:rsidRPr="008B3376">
              <w:rPr>
                <w:rFonts w:asciiTheme="minorHAnsi" w:hAnsiTheme="minorHAnsi"/>
                <w:color w:val="0070C0"/>
                <w:sz w:val="18"/>
                <w:szCs w:val="18"/>
                <w:shd w:val="clear" w:color="auto" w:fill="DEEAF6" w:themeFill="accent5" w:themeFillTint="33"/>
              </w:rPr>
              <w:object w:dxaOrig="2040" w:dyaOrig="1320" w14:anchorId="1A156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29.1pt" o:ole="">
                  <v:imagedata r:id="rId48" o:title=""/>
                </v:shape>
                <o:OLEObject Type="Embed" ProgID="Package" ShapeID="_x0000_i1025" DrawAspect="Icon" ObjectID="_1606225052" r:id="rId49"/>
              </w:object>
            </w:r>
          </w:p>
          <w:p w14:paraId="5C195656" w14:textId="77777777" w:rsidR="006C4673" w:rsidRPr="006C4673" w:rsidRDefault="006C4673" w:rsidP="006C4673">
            <w:pPr>
              <w:spacing w:before="120" w:after="0"/>
              <w:ind w:left="245" w:hanging="245"/>
              <w:rPr>
                <w:rFonts w:asciiTheme="minorHAnsi" w:hAnsiTheme="minorHAnsi"/>
                <w:b/>
                <w:sz w:val="18"/>
                <w:szCs w:val="18"/>
              </w:rPr>
            </w:pPr>
            <w:r w:rsidRPr="006C4673">
              <w:rPr>
                <w:rFonts w:asciiTheme="minorHAnsi" w:hAnsiTheme="minorHAnsi"/>
                <w:sz w:val="16"/>
                <w:szCs w:val="16"/>
              </w:rPr>
              <w:t>*Note: Management Action or strong management justification must be given for a score of “no”</w:t>
            </w:r>
          </w:p>
        </w:tc>
      </w:tr>
      <w:tr w:rsidR="006C4673" w:rsidRPr="006C4673" w14:paraId="1E274F89" w14:textId="77777777" w:rsidTr="006C4673">
        <w:trPr>
          <w:trHeight w:val="460"/>
        </w:trPr>
        <w:tc>
          <w:tcPr>
            <w:tcW w:w="10165" w:type="dxa"/>
            <w:gridSpan w:val="6"/>
            <w:vMerge/>
            <w:shd w:val="clear" w:color="auto" w:fill="auto"/>
          </w:tcPr>
          <w:p w14:paraId="77BCB98D" w14:textId="77777777" w:rsidR="006C4673" w:rsidRPr="006C4673" w:rsidRDefault="006C4673" w:rsidP="006C4673">
            <w:pPr>
              <w:rPr>
                <w:rFonts w:asciiTheme="minorHAnsi" w:hAnsiTheme="minorHAnsi"/>
                <w:b/>
                <w:color w:val="000000" w:themeColor="text1"/>
                <w:sz w:val="18"/>
                <w:szCs w:val="18"/>
              </w:rPr>
            </w:pPr>
          </w:p>
        </w:tc>
      </w:tr>
      <w:tr w:rsidR="006C4673" w:rsidRPr="006C4673" w14:paraId="088DB364" w14:textId="77777777" w:rsidTr="006C4673">
        <w:trPr>
          <w:trHeight w:val="440"/>
        </w:trPr>
        <w:tc>
          <w:tcPr>
            <w:tcW w:w="10165" w:type="dxa"/>
            <w:gridSpan w:val="6"/>
            <w:shd w:val="clear" w:color="auto" w:fill="A8D08D" w:themeFill="accent6" w:themeFillTint="99"/>
            <w:vAlign w:val="center"/>
          </w:tcPr>
          <w:p w14:paraId="6522F13E" w14:textId="77777777" w:rsidR="006C4673" w:rsidRPr="006C4673" w:rsidRDefault="006C4673" w:rsidP="006C4673">
            <w:pPr>
              <w:pStyle w:val="ListParagraph"/>
              <w:spacing w:before="20" w:after="20"/>
              <w:ind w:left="162"/>
              <w:rPr>
                <w:rFonts w:asciiTheme="minorHAnsi" w:hAnsiTheme="minorHAnsi"/>
                <w:b/>
                <w:sz w:val="18"/>
                <w:szCs w:val="20"/>
              </w:rPr>
            </w:pPr>
            <w:r w:rsidRPr="006C4673">
              <w:rPr>
                <w:rFonts w:asciiTheme="minorHAnsi" w:hAnsiTheme="minorHAnsi"/>
                <w:b/>
                <w:smallCaps/>
                <w:sz w:val="28"/>
                <w:szCs w:val="20"/>
              </w:rPr>
              <w:t>Sustainability &amp; National Ownership</w:t>
            </w:r>
          </w:p>
        </w:tc>
      </w:tr>
      <w:tr w:rsidR="006C4673" w:rsidRPr="006C4673" w14:paraId="23CB6273" w14:textId="77777777" w:rsidTr="006C4673">
        <w:trPr>
          <w:trHeight w:val="240"/>
        </w:trPr>
        <w:tc>
          <w:tcPr>
            <w:tcW w:w="10165" w:type="dxa"/>
            <w:gridSpan w:val="6"/>
            <w:vMerge w:val="restart"/>
            <w:shd w:val="clear" w:color="auto" w:fill="auto"/>
          </w:tcPr>
          <w:p w14:paraId="3F27AAF7" w14:textId="77777777" w:rsidR="006C4673" w:rsidRPr="006C4673" w:rsidRDefault="006C4673" w:rsidP="006C4673">
            <w:pPr>
              <w:spacing w:before="120" w:after="20"/>
              <w:ind w:left="247" w:hanging="247"/>
              <w:rPr>
                <w:rFonts w:asciiTheme="minorHAnsi" w:hAnsiTheme="minorHAnsi"/>
                <w:b/>
                <w:sz w:val="18"/>
                <w:szCs w:val="18"/>
              </w:rPr>
            </w:pPr>
            <w:r w:rsidRPr="006C4673">
              <w:rPr>
                <w:rFonts w:asciiTheme="minorHAnsi" w:hAnsiTheme="minorHAnsi"/>
                <w:b/>
                <w:sz w:val="18"/>
                <w:szCs w:val="18"/>
              </w:rPr>
              <w:t xml:space="preserve">20. Have national/regional/global partners led, or proactively engaged in, the design of the project? </w:t>
            </w:r>
          </w:p>
          <w:p w14:paraId="6FD6A2F0" w14:textId="77777777" w:rsidR="006C4673" w:rsidRPr="006C4673" w:rsidRDefault="006C4673" w:rsidP="006C4673">
            <w:pPr>
              <w:pStyle w:val="ListParagraph"/>
              <w:numPr>
                <w:ilvl w:val="0"/>
                <w:numId w:val="36"/>
              </w:numPr>
              <w:spacing w:before="20" w:after="20"/>
              <w:ind w:left="607" w:hanging="270"/>
              <w:jc w:val="left"/>
              <w:rPr>
                <w:rFonts w:asciiTheme="minorHAnsi" w:hAnsiTheme="minorHAnsi"/>
                <w:sz w:val="18"/>
                <w:szCs w:val="18"/>
              </w:rPr>
            </w:pPr>
            <w:r w:rsidRPr="006C4673">
              <w:rPr>
                <w:rFonts w:asciiTheme="minorHAnsi" w:hAnsiTheme="minorHAnsi"/>
                <w:b/>
                <w:sz w:val="18"/>
                <w:szCs w:val="18"/>
                <w:u w:val="single"/>
              </w:rPr>
              <w:t>3:</w:t>
            </w:r>
            <w:r w:rsidRPr="006C4673">
              <w:rPr>
                <w:rFonts w:asciiTheme="minorHAnsi" w:hAnsiTheme="minorHAnsi"/>
                <w:sz w:val="18"/>
                <w:szCs w:val="18"/>
              </w:rPr>
              <w:t xml:space="preserve"> National partners (or regional/global partners for regional and global projects) have full ownership of the project and led the process of the development of the project jointly with UNDP.</w:t>
            </w:r>
          </w:p>
          <w:p w14:paraId="1835CFE5" w14:textId="77777777" w:rsidR="006C4673" w:rsidRPr="006C4673" w:rsidRDefault="006C4673" w:rsidP="006C4673">
            <w:pPr>
              <w:pStyle w:val="ListParagraph"/>
              <w:numPr>
                <w:ilvl w:val="0"/>
                <w:numId w:val="36"/>
              </w:numPr>
              <w:shd w:val="clear" w:color="auto" w:fill="D9E2F3" w:themeFill="accent1" w:themeFillTint="33"/>
              <w:spacing w:before="20" w:after="20"/>
              <w:ind w:left="607" w:hanging="270"/>
              <w:jc w:val="left"/>
              <w:rPr>
                <w:rFonts w:asciiTheme="minorHAnsi" w:hAnsiTheme="minorHAnsi"/>
                <w:sz w:val="18"/>
                <w:szCs w:val="18"/>
              </w:rPr>
            </w:pPr>
            <w:r w:rsidRPr="006C4673">
              <w:rPr>
                <w:rFonts w:asciiTheme="minorHAnsi" w:hAnsiTheme="minorHAnsi"/>
                <w:b/>
                <w:sz w:val="18"/>
                <w:szCs w:val="18"/>
                <w:u w:val="single"/>
              </w:rPr>
              <w:t>2:</w:t>
            </w:r>
            <w:r w:rsidRPr="006C4673">
              <w:rPr>
                <w:rFonts w:asciiTheme="minorHAnsi" w:hAnsiTheme="minorHAnsi"/>
                <w:sz w:val="18"/>
                <w:szCs w:val="18"/>
              </w:rPr>
              <w:t xml:space="preserve"> The project has been developed by UNDP in close consultation with national/regional/global partners.</w:t>
            </w:r>
          </w:p>
          <w:p w14:paraId="63753DA9" w14:textId="77777777" w:rsidR="006C4673" w:rsidRPr="006C4673" w:rsidRDefault="006C4673" w:rsidP="006C4673">
            <w:pPr>
              <w:pStyle w:val="ListParagraph"/>
              <w:numPr>
                <w:ilvl w:val="0"/>
                <w:numId w:val="36"/>
              </w:numPr>
              <w:spacing w:before="20" w:after="20"/>
              <w:ind w:left="607" w:hanging="270"/>
              <w:jc w:val="left"/>
              <w:rPr>
                <w:rFonts w:asciiTheme="minorHAnsi" w:hAnsiTheme="minorHAnsi"/>
                <w:sz w:val="18"/>
                <w:szCs w:val="18"/>
              </w:rPr>
            </w:pPr>
            <w:r w:rsidRPr="006C4673">
              <w:rPr>
                <w:rFonts w:asciiTheme="minorHAnsi" w:hAnsiTheme="minorHAnsi"/>
                <w:b/>
                <w:sz w:val="18"/>
                <w:szCs w:val="18"/>
                <w:u w:val="single"/>
              </w:rPr>
              <w:t>1:</w:t>
            </w:r>
            <w:r w:rsidRPr="006C4673">
              <w:rPr>
                <w:rFonts w:asciiTheme="minorHAnsi" w:hAnsiTheme="minorHAnsi"/>
                <w:sz w:val="18"/>
                <w:szCs w:val="18"/>
              </w:rPr>
              <w:t xml:space="preserve"> The project has been developed by UNDP with limited or no engagement with national partners.</w:t>
            </w:r>
          </w:p>
        </w:tc>
      </w:tr>
      <w:tr w:rsidR="006C4673" w:rsidRPr="006C4673" w14:paraId="48BEFA29" w14:textId="77777777" w:rsidTr="006C4673">
        <w:trPr>
          <w:trHeight w:val="400"/>
        </w:trPr>
        <w:tc>
          <w:tcPr>
            <w:tcW w:w="10165" w:type="dxa"/>
            <w:gridSpan w:val="6"/>
            <w:vMerge/>
            <w:shd w:val="clear" w:color="auto" w:fill="auto"/>
          </w:tcPr>
          <w:p w14:paraId="4C8C9863" w14:textId="77777777" w:rsidR="006C4673" w:rsidRPr="006C4673" w:rsidRDefault="006C4673" w:rsidP="006C4673">
            <w:pPr>
              <w:spacing w:before="120" w:after="20"/>
              <w:ind w:left="247" w:hanging="247"/>
              <w:rPr>
                <w:rFonts w:asciiTheme="minorHAnsi" w:hAnsiTheme="minorHAnsi"/>
                <w:b/>
                <w:sz w:val="18"/>
                <w:szCs w:val="18"/>
              </w:rPr>
            </w:pPr>
          </w:p>
        </w:tc>
      </w:tr>
      <w:tr w:rsidR="006C4673" w:rsidRPr="006C4673" w14:paraId="66F0FAD4" w14:textId="77777777" w:rsidTr="006C4673">
        <w:trPr>
          <w:trHeight w:val="555"/>
        </w:trPr>
        <w:tc>
          <w:tcPr>
            <w:tcW w:w="10165" w:type="dxa"/>
            <w:gridSpan w:val="6"/>
            <w:vMerge/>
            <w:shd w:val="clear" w:color="auto" w:fill="auto"/>
          </w:tcPr>
          <w:p w14:paraId="618FDBD2" w14:textId="77777777" w:rsidR="006C4673" w:rsidRPr="006C4673" w:rsidRDefault="006C4673" w:rsidP="006C4673">
            <w:pPr>
              <w:spacing w:before="120" w:after="20"/>
              <w:ind w:left="247" w:hanging="247"/>
              <w:rPr>
                <w:rFonts w:asciiTheme="minorHAnsi" w:hAnsiTheme="minorHAnsi"/>
                <w:b/>
                <w:sz w:val="18"/>
                <w:szCs w:val="18"/>
              </w:rPr>
            </w:pPr>
          </w:p>
        </w:tc>
      </w:tr>
      <w:tr w:rsidR="006C4673" w:rsidRPr="006C4673" w14:paraId="76224176" w14:textId="77777777" w:rsidTr="006C4673">
        <w:trPr>
          <w:trHeight w:val="280"/>
        </w:trPr>
        <w:tc>
          <w:tcPr>
            <w:tcW w:w="10165" w:type="dxa"/>
            <w:gridSpan w:val="6"/>
            <w:vMerge w:val="restart"/>
            <w:shd w:val="clear" w:color="auto" w:fill="auto"/>
          </w:tcPr>
          <w:p w14:paraId="45D3744D" w14:textId="77777777" w:rsidR="006C4673" w:rsidRPr="006C4673" w:rsidRDefault="006C4673" w:rsidP="006C4673">
            <w:pPr>
              <w:spacing w:before="120" w:after="20"/>
              <w:ind w:left="245" w:hanging="245"/>
              <w:rPr>
                <w:rFonts w:asciiTheme="minorHAnsi" w:hAnsiTheme="minorHAnsi"/>
                <w:b/>
                <w:sz w:val="18"/>
                <w:szCs w:val="18"/>
              </w:rPr>
            </w:pPr>
            <w:r w:rsidRPr="006C4673">
              <w:rPr>
                <w:rFonts w:asciiTheme="minorHAnsi" w:hAnsiTheme="minorHAnsi"/>
                <w:b/>
                <w:sz w:val="18"/>
                <w:szCs w:val="18"/>
              </w:rPr>
              <w:t>21. Are key institutions and systems identified, and is there a strategy for strengthening specific/ comprehensive capacities based on capacity assessments conducted?</w:t>
            </w:r>
          </w:p>
          <w:p w14:paraId="5C218D48" w14:textId="17A2A86B" w:rsidR="006C4673" w:rsidRPr="006C4673" w:rsidRDefault="006C4673" w:rsidP="006C4673">
            <w:pPr>
              <w:pStyle w:val="ListParagraph"/>
              <w:numPr>
                <w:ilvl w:val="0"/>
                <w:numId w:val="36"/>
              </w:numPr>
              <w:shd w:val="clear" w:color="auto" w:fill="D9E2F3" w:themeFill="accent1" w:themeFillTint="33"/>
              <w:spacing w:before="20" w:after="20"/>
              <w:ind w:left="648"/>
              <w:jc w:val="left"/>
              <w:rPr>
                <w:rFonts w:asciiTheme="minorHAnsi" w:hAnsiTheme="minorHAnsi"/>
                <w:sz w:val="18"/>
                <w:szCs w:val="18"/>
              </w:rPr>
            </w:pPr>
            <w:r w:rsidRPr="006C4673">
              <w:rPr>
                <w:rFonts w:asciiTheme="minorHAnsi" w:hAnsiTheme="minorHAnsi"/>
                <w:sz w:val="18"/>
                <w:szCs w:val="18"/>
              </w:rPr>
              <w:t xml:space="preserve">The project has a strategy for strengthening specific capacities of national institutions and/or actors based on a completed capacity assessment. This strategy includes an approach to regularly monitor national capacities using clear indicators and rigorous methods of data </w:t>
            </w:r>
            <w:r w:rsidR="00FE05A0" w:rsidRPr="006C4673">
              <w:rPr>
                <w:rFonts w:asciiTheme="minorHAnsi" w:hAnsiTheme="minorHAnsi"/>
                <w:sz w:val="18"/>
                <w:szCs w:val="18"/>
              </w:rPr>
              <w:t>collection and</w:t>
            </w:r>
            <w:r w:rsidRPr="006C4673">
              <w:rPr>
                <w:rFonts w:asciiTheme="minorHAnsi" w:hAnsiTheme="minorHAnsi"/>
                <w:sz w:val="18"/>
                <w:szCs w:val="18"/>
              </w:rPr>
              <w:t xml:space="preserve"> adjust the strategy to strengthen national capacities accordingly. </w:t>
            </w:r>
            <w:r w:rsidRPr="006C4673">
              <w:rPr>
                <w:rFonts w:asciiTheme="minorHAnsi" w:hAnsiTheme="minorHAnsi"/>
              </w:rPr>
              <w:t xml:space="preserve"> </w:t>
            </w:r>
            <w:r w:rsidRPr="006C4673">
              <w:rPr>
                <w:rFonts w:asciiTheme="minorHAnsi" w:hAnsiTheme="minorHAnsi"/>
                <w:color w:val="0070C0"/>
                <w:sz w:val="18"/>
                <w:szCs w:val="18"/>
                <w:shd w:val="clear" w:color="auto" w:fill="D9E2F3" w:themeFill="accent1" w:themeFillTint="33"/>
              </w:rPr>
              <w:t xml:space="preserve">As per UNDP rules, UNDP engages with sub-recipients through sub-recipient agreement following appropriate selected process and sub-recipient’s capacity assessment. </w:t>
            </w:r>
          </w:p>
          <w:p w14:paraId="0E35DECC" w14:textId="77777777" w:rsidR="006C4673" w:rsidRPr="006C4673" w:rsidRDefault="006C4673" w:rsidP="006C4673">
            <w:pPr>
              <w:pStyle w:val="ListParagraph"/>
              <w:numPr>
                <w:ilvl w:val="0"/>
                <w:numId w:val="36"/>
              </w:numPr>
              <w:spacing w:before="20" w:after="20"/>
              <w:ind w:left="607" w:hanging="270"/>
              <w:jc w:val="left"/>
              <w:rPr>
                <w:rFonts w:asciiTheme="minorHAnsi" w:hAnsiTheme="minorHAnsi"/>
                <w:sz w:val="18"/>
                <w:szCs w:val="18"/>
              </w:rPr>
            </w:pPr>
            <w:r w:rsidRPr="006C4673">
              <w:rPr>
                <w:rFonts w:asciiTheme="minorHAnsi" w:hAnsiTheme="minorHAnsi"/>
                <w:b/>
                <w:sz w:val="18"/>
                <w:szCs w:val="18"/>
                <w:u w:val="single"/>
              </w:rPr>
              <w:t>2:</w:t>
            </w:r>
            <w:r w:rsidRPr="006C4673">
              <w:rPr>
                <w:rFonts w:asciiTheme="minorHAnsi" w:hAnsiTheme="minorHAnsi"/>
                <w:sz w:val="18"/>
                <w:szCs w:val="18"/>
              </w:rPr>
              <w:t xml:space="preserve"> A capacity assessment has been completed. There are plans to develop a strategy to strengthen specific capacities of national institutions and/or actors based on the results of the capacity assessment.</w:t>
            </w:r>
          </w:p>
          <w:p w14:paraId="43B0F134" w14:textId="77777777" w:rsidR="006C4673" w:rsidRPr="006C4673" w:rsidRDefault="006C4673" w:rsidP="006C4673">
            <w:pPr>
              <w:pStyle w:val="ListParagraph"/>
              <w:numPr>
                <w:ilvl w:val="0"/>
                <w:numId w:val="36"/>
              </w:numPr>
              <w:spacing w:before="20"/>
              <w:ind w:left="605" w:hanging="274"/>
              <w:jc w:val="left"/>
              <w:rPr>
                <w:rFonts w:asciiTheme="minorHAnsi" w:hAnsiTheme="minorHAnsi"/>
                <w:sz w:val="18"/>
                <w:szCs w:val="18"/>
              </w:rPr>
            </w:pPr>
            <w:r w:rsidRPr="006C4673">
              <w:rPr>
                <w:rFonts w:asciiTheme="minorHAnsi" w:hAnsiTheme="minorHAnsi"/>
                <w:b/>
                <w:sz w:val="18"/>
                <w:szCs w:val="18"/>
                <w:u w:val="single"/>
              </w:rPr>
              <w:t>1:</w:t>
            </w:r>
            <w:r w:rsidRPr="006C4673">
              <w:rPr>
                <w:rFonts w:asciiTheme="minorHAnsi" w:hAnsiTheme="minorHAnsi"/>
                <w:sz w:val="18"/>
                <w:szCs w:val="18"/>
              </w:rPr>
              <w:t xml:space="preserve"> Capacity assessments have not been carried out. </w:t>
            </w:r>
          </w:p>
        </w:tc>
      </w:tr>
      <w:tr w:rsidR="006C4673" w:rsidRPr="006C4673" w14:paraId="0CAC84BE" w14:textId="77777777" w:rsidTr="006C4673">
        <w:trPr>
          <w:trHeight w:val="400"/>
        </w:trPr>
        <w:tc>
          <w:tcPr>
            <w:tcW w:w="10165" w:type="dxa"/>
            <w:gridSpan w:val="6"/>
            <w:vMerge/>
            <w:shd w:val="clear" w:color="auto" w:fill="auto"/>
          </w:tcPr>
          <w:p w14:paraId="1B364973" w14:textId="77777777" w:rsidR="006C4673" w:rsidRPr="006C4673" w:rsidRDefault="006C4673" w:rsidP="006C4673">
            <w:pPr>
              <w:spacing w:before="120" w:after="20"/>
              <w:ind w:left="245" w:hanging="245"/>
              <w:rPr>
                <w:rFonts w:asciiTheme="minorHAnsi" w:hAnsiTheme="minorHAnsi"/>
                <w:b/>
                <w:sz w:val="18"/>
                <w:szCs w:val="18"/>
              </w:rPr>
            </w:pPr>
          </w:p>
        </w:tc>
      </w:tr>
      <w:tr w:rsidR="006C4673" w:rsidRPr="006C4673" w14:paraId="6111D0DA" w14:textId="77777777" w:rsidTr="006C4673">
        <w:trPr>
          <w:trHeight w:val="935"/>
        </w:trPr>
        <w:tc>
          <w:tcPr>
            <w:tcW w:w="10165" w:type="dxa"/>
            <w:gridSpan w:val="6"/>
            <w:vMerge/>
            <w:shd w:val="clear" w:color="auto" w:fill="auto"/>
          </w:tcPr>
          <w:p w14:paraId="516D16D5" w14:textId="77777777" w:rsidR="006C4673" w:rsidRPr="006C4673" w:rsidRDefault="006C4673" w:rsidP="006C4673">
            <w:pPr>
              <w:spacing w:before="120" w:after="20"/>
              <w:ind w:left="245" w:hanging="245"/>
              <w:rPr>
                <w:rFonts w:asciiTheme="minorHAnsi" w:hAnsiTheme="minorHAnsi"/>
                <w:b/>
                <w:sz w:val="18"/>
                <w:szCs w:val="18"/>
              </w:rPr>
            </w:pPr>
          </w:p>
        </w:tc>
      </w:tr>
      <w:tr w:rsidR="006C4673" w:rsidRPr="006C4673" w14:paraId="4EBE73F1" w14:textId="77777777" w:rsidTr="006C4673">
        <w:trPr>
          <w:trHeight w:val="52"/>
        </w:trPr>
        <w:tc>
          <w:tcPr>
            <w:tcW w:w="10165" w:type="dxa"/>
            <w:gridSpan w:val="6"/>
            <w:shd w:val="clear" w:color="auto" w:fill="auto"/>
          </w:tcPr>
          <w:p w14:paraId="0386357B" w14:textId="77777777" w:rsidR="006C4673" w:rsidRPr="006C4673" w:rsidRDefault="006C4673" w:rsidP="006C4673">
            <w:pPr>
              <w:spacing w:before="120" w:after="0"/>
              <w:ind w:left="247" w:hanging="247"/>
              <w:rPr>
                <w:rFonts w:asciiTheme="minorHAnsi" w:hAnsiTheme="minorHAnsi"/>
                <w:b/>
                <w:sz w:val="18"/>
                <w:szCs w:val="18"/>
              </w:rPr>
            </w:pPr>
            <w:r w:rsidRPr="006C4673">
              <w:rPr>
                <w:rFonts w:asciiTheme="minorHAnsi" w:hAnsiTheme="minorHAnsi"/>
                <w:b/>
                <w:sz w:val="18"/>
                <w:szCs w:val="18"/>
              </w:rPr>
              <w:t>22</w:t>
            </w:r>
            <w:r w:rsidRPr="006C4673">
              <w:rPr>
                <w:rFonts w:asciiTheme="minorHAnsi" w:hAnsiTheme="minorHAnsi"/>
                <w:b/>
                <w:sz w:val="18"/>
                <w:szCs w:val="18"/>
                <w:shd w:val="clear" w:color="auto" w:fill="D9E2F3" w:themeFill="accent1" w:themeFillTint="33"/>
              </w:rPr>
              <w:t xml:space="preserve">. Is there is a clear strategy embedded in the project specifying how the project will use national systems (i.e., procurement, monitoring, evaluations, etc.,) to the extent possible? </w:t>
            </w:r>
            <w:r w:rsidRPr="006C4673">
              <w:rPr>
                <w:rFonts w:asciiTheme="minorHAnsi" w:hAnsiTheme="minorHAnsi"/>
                <w:color w:val="0070C0"/>
                <w:sz w:val="18"/>
                <w:szCs w:val="18"/>
                <w:shd w:val="clear" w:color="auto" w:fill="D9E2F3" w:themeFill="accent1" w:themeFillTint="33"/>
              </w:rPr>
              <w:t>Yes. Aligned to national HIV strategic plans and frameworks and National TB strategies and frameworks as these are all aligned to global HIV and TB goals</w:t>
            </w:r>
          </w:p>
        </w:tc>
      </w:tr>
      <w:tr w:rsidR="006C4673" w:rsidRPr="006C4673" w14:paraId="7EB95492" w14:textId="77777777" w:rsidTr="006C4673">
        <w:trPr>
          <w:trHeight w:val="52"/>
        </w:trPr>
        <w:tc>
          <w:tcPr>
            <w:tcW w:w="10165" w:type="dxa"/>
            <w:gridSpan w:val="6"/>
            <w:tcBorders>
              <w:bottom w:val="single" w:sz="4" w:space="0" w:color="000000" w:themeColor="text1"/>
            </w:tcBorders>
            <w:shd w:val="clear" w:color="auto" w:fill="auto"/>
          </w:tcPr>
          <w:p w14:paraId="7B72D098" w14:textId="77777777" w:rsidR="006C4673" w:rsidRPr="006C4673" w:rsidRDefault="006C4673" w:rsidP="006C4673">
            <w:pPr>
              <w:spacing w:before="120" w:after="120"/>
              <w:ind w:left="247" w:hanging="247"/>
              <w:rPr>
                <w:rFonts w:asciiTheme="minorHAnsi" w:hAnsiTheme="minorHAnsi"/>
                <w:b/>
                <w:color w:val="000000" w:themeColor="text1"/>
                <w:sz w:val="18"/>
                <w:szCs w:val="18"/>
              </w:rPr>
            </w:pPr>
            <w:r w:rsidRPr="006C4673">
              <w:rPr>
                <w:rFonts w:asciiTheme="minorHAnsi" w:hAnsiTheme="minorHAnsi"/>
                <w:b/>
                <w:sz w:val="18"/>
                <w:szCs w:val="18"/>
              </w:rPr>
              <w:t xml:space="preserve">23. </w:t>
            </w:r>
            <w:r w:rsidRPr="006C4673">
              <w:rPr>
                <w:rFonts w:asciiTheme="minorHAnsi" w:hAnsiTheme="minorHAnsi"/>
                <w:b/>
                <w:sz w:val="18"/>
                <w:szCs w:val="18"/>
                <w:shd w:val="clear" w:color="auto" w:fill="D9E2F3" w:themeFill="accent1" w:themeFillTint="33"/>
              </w:rPr>
              <w:t xml:space="preserve">Is there a clear transition arrangement/ phase-out plan developed with key stakeholders in order to sustain or scale up results (including resource mobilisation and communications strategy)?  </w:t>
            </w:r>
            <w:r w:rsidRPr="006C4673">
              <w:rPr>
                <w:rFonts w:asciiTheme="minorHAnsi" w:hAnsiTheme="minorHAnsi"/>
                <w:color w:val="0070C0"/>
                <w:sz w:val="18"/>
                <w:szCs w:val="18"/>
                <w:shd w:val="clear" w:color="auto" w:fill="D9E2F3" w:themeFill="accent1" w:themeFillTint="33"/>
              </w:rPr>
              <w:t>Yes. Refer to page 15 Sustainability and Scale up Plan</w:t>
            </w:r>
          </w:p>
        </w:tc>
      </w:tr>
    </w:tbl>
    <w:p w14:paraId="59086113" w14:textId="77777777" w:rsidR="0002723B" w:rsidRDefault="0002723B" w:rsidP="00EF64E9">
      <w:pPr>
        <w:rPr>
          <w:b/>
          <w:iCs/>
        </w:rPr>
        <w:sectPr w:rsidR="0002723B" w:rsidSect="00FD6216">
          <w:pgSz w:w="11906" w:h="16838" w:code="9"/>
          <w:pgMar w:top="864" w:right="1152" w:bottom="864" w:left="1152" w:header="720" w:footer="432" w:gutter="0"/>
          <w:cols w:space="708"/>
          <w:titlePg/>
          <w:docGrid w:linePitch="360"/>
        </w:sectPr>
      </w:pPr>
    </w:p>
    <w:p w14:paraId="446FD1D7" w14:textId="22B0B27F" w:rsidR="001F343D" w:rsidRPr="00C9328A" w:rsidRDefault="001F343D" w:rsidP="002D667E">
      <w:pPr>
        <w:numPr>
          <w:ilvl w:val="0"/>
          <w:numId w:val="4"/>
        </w:numPr>
        <w:jc w:val="left"/>
        <w:rPr>
          <w:b/>
          <w:iCs/>
        </w:rPr>
      </w:pPr>
      <w:r w:rsidRPr="00C9328A">
        <w:rPr>
          <w:b/>
          <w:iCs/>
        </w:rPr>
        <w:lastRenderedPageBreak/>
        <w:t>Social and Enviro</w:t>
      </w:r>
      <w:r w:rsidR="0002723B">
        <w:rPr>
          <w:b/>
          <w:iCs/>
        </w:rPr>
        <w:t>nmental Screening Template</w:t>
      </w:r>
    </w:p>
    <w:p w14:paraId="1516EF9A" w14:textId="77777777" w:rsidR="005F08E7" w:rsidRDefault="005F08E7" w:rsidP="005F08E7">
      <w:pPr>
        <w:spacing w:before="200"/>
        <w:ind w:left="360"/>
        <w:rPr>
          <w:rFonts w:asciiTheme="majorHAnsi" w:hAnsiTheme="majorHAnsi"/>
          <w:b/>
          <w:color w:val="4472C4" w:themeColor="accent1"/>
          <w:sz w:val="24"/>
          <w:lang w:val="en-US"/>
        </w:rPr>
      </w:pPr>
      <w:r>
        <w:rPr>
          <w:b/>
          <w:color w:val="4472C4" w:themeColor="accent1"/>
          <w:sz w:val="24"/>
        </w:rPr>
        <w:t>Project Information</w:t>
      </w:r>
    </w:p>
    <w:p w14:paraId="2BF2A849" w14:textId="77777777" w:rsidR="005F08E7" w:rsidRDefault="005F08E7" w:rsidP="005F08E7">
      <w:pPr>
        <w:rPr>
          <w:sz w:val="20"/>
        </w:rPr>
      </w:pPr>
    </w:p>
    <w:tbl>
      <w:tblPr>
        <w:tblStyle w:val="TableGrid"/>
        <w:tblW w:w="13248" w:type="dxa"/>
        <w:tblLook w:val="04A0" w:firstRow="1" w:lastRow="0" w:firstColumn="1" w:lastColumn="0" w:noHBand="0" w:noVBand="1"/>
      </w:tblPr>
      <w:tblGrid>
        <w:gridCol w:w="3325"/>
        <w:gridCol w:w="9923"/>
      </w:tblGrid>
      <w:tr w:rsidR="005F08E7" w14:paraId="73B89538" w14:textId="77777777" w:rsidTr="005F08E7">
        <w:tc>
          <w:tcPr>
            <w:tcW w:w="332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2EBAFC" w14:textId="77777777" w:rsidR="005F08E7" w:rsidRDefault="005F08E7">
            <w:pPr>
              <w:tabs>
                <w:tab w:val="left" w:pos="360"/>
              </w:tabs>
              <w:rPr>
                <w:b/>
                <w:i/>
                <w:color w:val="000000" w:themeColor="text1"/>
                <w:szCs w:val="20"/>
              </w:rPr>
            </w:pPr>
            <w:r>
              <w:rPr>
                <w:b/>
                <w:i/>
                <w:color w:val="000000" w:themeColor="text1"/>
                <w:szCs w:val="20"/>
              </w:rPr>
              <w:t xml:space="preserve">Project Information </w:t>
            </w:r>
          </w:p>
        </w:tc>
        <w:tc>
          <w:tcPr>
            <w:tcW w:w="992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6C80D71" w14:textId="77777777" w:rsidR="005F08E7" w:rsidRDefault="005F08E7">
            <w:pPr>
              <w:rPr>
                <w:i/>
                <w:color w:val="000000" w:themeColor="text1"/>
                <w:szCs w:val="20"/>
              </w:rPr>
            </w:pPr>
          </w:p>
        </w:tc>
      </w:tr>
      <w:tr w:rsidR="005F08E7" w14:paraId="3E600321" w14:textId="77777777" w:rsidTr="005F08E7">
        <w:trPr>
          <w:trHeight w:val="288"/>
        </w:trPr>
        <w:tc>
          <w:tcPr>
            <w:tcW w:w="3325" w:type="dxa"/>
            <w:tcBorders>
              <w:top w:val="single" w:sz="4" w:space="0" w:color="auto"/>
              <w:left w:val="single" w:sz="4" w:space="0" w:color="auto"/>
              <w:bottom w:val="single" w:sz="4" w:space="0" w:color="auto"/>
              <w:right w:val="single" w:sz="4" w:space="0" w:color="auto"/>
            </w:tcBorders>
            <w:vAlign w:val="center"/>
            <w:hideMark/>
          </w:tcPr>
          <w:p w14:paraId="0B417836" w14:textId="77777777" w:rsidR="005F08E7" w:rsidRDefault="005F08E7" w:rsidP="005F08E7">
            <w:pPr>
              <w:pStyle w:val="ListParagraph"/>
              <w:numPr>
                <w:ilvl w:val="0"/>
                <w:numId w:val="49"/>
              </w:numPr>
              <w:spacing w:after="0"/>
              <w:ind w:left="360"/>
              <w:contextualSpacing/>
              <w:jc w:val="left"/>
              <w:rPr>
                <w:sz w:val="18"/>
                <w:szCs w:val="18"/>
              </w:rPr>
            </w:pPr>
            <w:r>
              <w:rPr>
                <w:sz w:val="18"/>
                <w:szCs w:val="18"/>
              </w:rPr>
              <w:t>Project Title</w:t>
            </w:r>
          </w:p>
        </w:tc>
        <w:tc>
          <w:tcPr>
            <w:tcW w:w="9923" w:type="dxa"/>
            <w:tcBorders>
              <w:top w:val="single" w:sz="4" w:space="0" w:color="auto"/>
              <w:left w:val="single" w:sz="4" w:space="0" w:color="auto"/>
              <w:bottom w:val="single" w:sz="4" w:space="0" w:color="auto"/>
              <w:right w:val="single" w:sz="4" w:space="0" w:color="auto"/>
            </w:tcBorders>
            <w:vAlign w:val="center"/>
            <w:hideMark/>
          </w:tcPr>
          <w:p w14:paraId="69AD74A0" w14:textId="77777777" w:rsidR="005F08E7" w:rsidRDefault="005F08E7">
            <w:pPr>
              <w:rPr>
                <w:sz w:val="18"/>
                <w:szCs w:val="18"/>
              </w:rPr>
            </w:pPr>
            <w:r>
              <w:rPr>
                <w:szCs w:val="22"/>
              </w:rPr>
              <w:t>Multi-country Western Pacific (MWP) Integrated HIV/TB Program</w:t>
            </w:r>
          </w:p>
        </w:tc>
      </w:tr>
      <w:tr w:rsidR="005F08E7" w14:paraId="67C5B9A2" w14:textId="77777777" w:rsidTr="005F08E7">
        <w:trPr>
          <w:trHeight w:val="288"/>
        </w:trPr>
        <w:tc>
          <w:tcPr>
            <w:tcW w:w="3325" w:type="dxa"/>
            <w:tcBorders>
              <w:top w:val="single" w:sz="4" w:space="0" w:color="auto"/>
              <w:left w:val="single" w:sz="4" w:space="0" w:color="auto"/>
              <w:bottom w:val="single" w:sz="4" w:space="0" w:color="auto"/>
              <w:right w:val="single" w:sz="4" w:space="0" w:color="auto"/>
            </w:tcBorders>
            <w:vAlign w:val="center"/>
            <w:hideMark/>
          </w:tcPr>
          <w:p w14:paraId="0464DD23" w14:textId="77777777" w:rsidR="005F08E7" w:rsidRDefault="005F08E7" w:rsidP="005F08E7">
            <w:pPr>
              <w:pStyle w:val="ListParagraph"/>
              <w:numPr>
                <w:ilvl w:val="0"/>
                <w:numId w:val="49"/>
              </w:numPr>
              <w:spacing w:after="0"/>
              <w:ind w:left="360"/>
              <w:contextualSpacing/>
              <w:jc w:val="left"/>
              <w:rPr>
                <w:sz w:val="18"/>
                <w:szCs w:val="18"/>
              </w:rPr>
            </w:pPr>
            <w:r>
              <w:rPr>
                <w:sz w:val="18"/>
                <w:szCs w:val="18"/>
              </w:rPr>
              <w:t>Project Number</w:t>
            </w:r>
          </w:p>
        </w:tc>
        <w:tc>
          <w:tcPr>
            <w:tcW w:w="9923" w:type="dxa"/>
            <w:tcBorders>
              <w:top w:val="single" w:sz="4" w:space="0" w:color="auto"/>
              <w:left w:val="single" w:sz="4" w:space="0" w:color="auto"/>
              <w:bottom w:val="single" w:sz="4" w:space="0" w:color="auto"/>
              <w:right w:val="single" w:sz="4" w:space="0" w:color="auto"/>
            </w:tcBorders>
            <w:vAlign w:val="center"/>
          </w:tcPr>
          <w:p w14:paraId="2C843A85" w14:textId="6D6EC373" w:rsidR="005F08E7" w:rsidRDefault="005F08E7">
            <w:pPr>
              <w:rPr>
                <w:sz w:val="18"/>
                <w:szCs w:val="18"/>
              </w:rPr>
            </w:pPr>
            <w:r>
              <w:t>116043</w:t>
            </w:r>
          </w:p>
        </w:tc>
      </w:tr>
      <w:tr w:rsidR="005F08E7" w14:paraId="0711C662" w14:textId="77777777" w:rsidTr="005F08E7">
        <w:trPr>
          <w:trHeight w:val="288"/>
        </w:trPr>
        <w:tc>
          <w:tcPr>
            <w:tcW w:w="3325" w:type="dxa"/>
            <w:tcBorders>
              <w:top w:val="single" w:sz="4" w:space="0" w:color="auto"/>
              <w:left w:val="single" w:sz="4" w:space="0" w:color="auto"/>
              <w:bottom w:val="single" w:sz="4" w:space="0" w:color="auto"/>
              <w:right w:val="single" w:sz="4" w:space="0" w:color="auto"/>
            </w:tcBorders>
            <w:vAlign w:val="center"/>
            <w:hideMark/>
          </w:tcPr>
          <w:p w14:paraId="276F7A55" w14:textId="77777777" w:rsidR="005F08E7" w:rsidRDefault="005F08E7" w:rsidP="005F08E7">
            <w:pPr>
              <w:pStyle w:val="ListParagraph"/>
              <w:numPr>
                <w:ilvl w:val="0"/>
                <w:numId w:val="49"/>
              </w:numPr>
              <w:spacing w:after="0"/>
              <w:ind w:left="360"/>
              <w:contextualSpacing/>
              <w:jc w:val="left"/>
              <w:rPr>
                <w:sz w:val="18"/>
                <w:szCs w:val="18"/>
              </w:rPr>
            </w:pPr>
            <w:r>
              <w:rPr>
                <w:sz w:val="18"/>
                <w:szCs w:val="18"/>
              </w:rPr>
              <w:t>Location (Global/Region/Country)</w:t>
            </w:r>
          </w:p>
        </w:tc>
        <w:tc>
          <w:tcPr>
            <w:tcW w:w="9923" w:type="dxa"/>
            <w:tcBorders>
              <w:top w:val="single" w:sz="4" w:space="0" w:color="auto"/>
              <w:left w:val="single" w:sz="4" w:space="0" w:color="auto"/>
              <w:bottom w:val="single" w:sz="4" w:space="0" w:color="auto"/>
              <w:right w:val="single" w:sz="4" w:space="0" w:color="auto"/>
            </w:tcBorders>
            <w:vAlign w:val="center"/>
            <w:hideMark/>
          </w:tcPr>
          <w:p w14:paraId="7AB4D9BB" w14:textId="77777777" w:rsidR="005F08E7" w:rsidRDefault="005F08E7">
            <w:pPr>
              <w:rPr>
                <w:sz w:val="18"/>
                <w:szCs w:val="18"/>
              </w:rPr>
            </w:pPr>
            <w:r>
              <w:rPr>
                <w:sz w:val="18"/>
                <w:szCs w:val="18"/>
              </w:rPr>
              <w:t>Regional</w:t>
            </w:r>
          </w:p>
        </w:tc>
      </w:tr>
    </w:tbl>
    <w:p w14:paraId="382794AE" w14:textId="77777777" w:rsidR="000019AC" w:rsidRPr="000019AC" w:rsidRDefault="000019AC" w:rsidP="00C9328A">
      <w:pPr>
        <w:jc w:val="left"/>
        <w:rPr>
          <w:b/>
          <w:iCs/>
          <w:color w:val="FF0000"/>
        </w:rPr>
      </w:pPr>
    </w:p>
    <w:p w14:paraId="6ED97F8D" w14:textId="77777777" w:rsidR="005F08E7" w:rsidRDefault="005F08E7" w:rsidP="005F08E7">
      <w:pPr>
        <w:spacing w:before="200"/>
        <w:ind w:left="360"/>
        <w:rPr>
          <w:rFonts w:asciiTheme="majorHAnsi" w:hAnsiTheme="majorHAnsi"/>
          <w:b/>
          <w:color w:val="2F5496" w:themeColor="accent1" w:themeShade="BF"/>
          <w:sz w:val="24"/>
          <w:lang w:val="en-US"/>
        </w:rPr>
      </w:pPr>
      <w:r>
        <w:rPr>
          <w:b/>
          <w:color w:val="2F5496" w:themeColor="accent1" w:themeShade="BF"/>
          <w:sz w:val="24"/>
        </w:rPr>
        <w:t>Part A. Integrating Overarching Principles to Strengthen Social and Environmental Sustainability</w:t>
      </w:r>
    </w:p>
    <w:p w14:paraId="10D1FF66" w14:textId="1CCF1378" w:rsidR="00C9328A" w:rsidRPr="000019AC" w:rsidRDefault="00C9328A" w:rsidP="00C9328A">
      <w:pPr>
        <w:jc w:val="left"/>
        <w:rPr>
          <w:b/>
          <w:iCs/>
          <w:color w:val="FF0000"/>
        </w:rPr>
      </w:pPr>
    </w:p>
    <w:tbl>
      <w:tblPr>
        <w:tblStyle w:val="TableGrid"/>
        <w:tblW w:w="15295" w:type="dxa"/>
        <w:tblLook w:val="04A0" w:firstRow="1" w:lastRow="0" w:firstColumn="1" w:lastColumn="0" w:noHBand="0" w:noVBand="1"/>
      </w:tblPr>
      <w:tblGrid>
        <w:gridCol w:w="15295"/>
      </w:tblGrid>
      <w:tr w:rsidR="0002723B" w:rsidRPr="0002723B" w14:paraId="1F94D272" w14:textId="77777777" w:rsidTr="0002723B">
        <w:trPr>
          <w:trHeight w:val="449"/>
        </w:trPr>
        <w:tc>
          <w:tcPr>
            <w:tcW w:w="15295" w:type="dxa"/>
            <w:shd w:val="clear" w:color="auto" w:fill="222A35" w:themeFill="text2" w:themeFillShade="80"/>
            <w:vAlign w:val="center"/>
          </w:tcPr>
          <w:p w14:paraId="238E27AD" w14:textId="77777777" w:rsidR="0002723B" w:rsidRPr="0002723B" w:rsidRDefault="0002723B" w:rsidP="00273BBE">
            <w:pPr>
              <w:rPr>
                <w:rFonts w:asciiTheme="minorHAnsi" w:hAnsiTheme="minorHAnsi"/>
                <w:szCs w:val="20"/>
              </w:rPr>
            </w:pPr>
            <w:r w:rsidRPr="0002723B">
              <w:rPr>
                <w:rFonts w:asciiTheme="minorHAnsi" w:hAnsiTheme="minorHAnsi"/>
                <w:b/>
                <w:szCs w:val="20"/>
              </w:rPr>
              <w:t>QUESTION 1: How Does the Project Integrate the Overarching Principles in order to Strengthen Social and Environmental Sustainability?</w:t>
            </w:r>
          </w:p>
        </w:tc>
      </w:tr>
      <w:tr w:rsidR="0002723B" w:rsidRPr="0002723B" w14:paraId="39D2C3A8" w14:textId="77777777" w:rsidTr="0002723B">
        <w:tc>
          <w:tcPr>
            <w:tcW w:w="15295" w:type="dxa"/>
            <w:shd w:val="clear" w:color="auto" w:fill="D5DCE4" w:themeFill="text2" w:themeFillTint="33"/>
          </w:tcPr>
          <w:p w14:paraId="2B5A148A" w14:textId="77777777" w:rsidR="0002723B" w:rsidRPr="0002723B" w:rsidRDefault="0002723B" w:rsidP="00273BBE">
            <w:pPr>
              <w:tabs>
                <w:tab w:val="left" w:pos="432"/>
              </w:tabs>
              <w:spacing w:before="60"/>
              <w:rPr>
                <w:rFonts w:asciiTheme="minorHAnsi" w:hAnsiTheme="minorHAnsi"/>
                <w:b/>
                <w:i/>
                <w:sz w:val="18"/>
                <w:szCs w:val="18"/>
              </w:rPr>
            </w:pPr>
            <w:r w:rsidRPr="0002723B">
              <w:rPr>
                <w:rFonts w:asciiTheme="minorHAnsi" w:hAnsiTheme="minorHAnsi"/>
                <w:b/>
                <w:i/>
                <w:sz w:val="18"/>
                <w:szCs w:val="18"/>
              </w:rPr>
              <w:t xml:space="preserve">Briefly describe in the space below how the Project mainstreams the human-rights based approach </w:t>
            </w:r>
          </w:p>
        </w:tc>
      </w:tr>
      <w:tr w:rsidR="0002723B" w:rsidRPr="0002723B" w14:paraId="182C9E84" w14:textId="77777777" w:rsidTr="0002723B">
        <w:tc>
          <w:tcPr>
            <w:tcW w:w="15295" w:type="dxa"/>
          </w:tcPr>
          <w:p w14:paraId="65A8CF7B" w14:textId="37F27033" w:rsidR="0002723B" w:rsidRPr="0002723B" w:rsidRDefault="0002723B" w:rsidP="00273BBE">
            <w:pPr>
              <w:keepNext/>
              <w:keepLines/>
              <w:tabs>
                <w:tab w:val="left" w:pos="432"/>
              </w:tabs>
              <w:spacing w:before="60"/>
              <w:outlineLvl w:val="7"/>
              <w:rPr>
                <w:rFonts w:asciiTheme="minorHAnsi" w:hAnsiTheme="minorHAnsi"/>
                <w:sz w:val="18"/>
                <w:szCs w:val="18"/>
              </w:rPr>
            </w:pPr>
            <w:r w:rsidRPr="0002723B">
              <w:rPr>
                <w:rFonts w:asciiTheme="minorHAnsi" w:hAnsiTheme="minorHAnsi"/>
                <w:sz w:val="18"/>
                <w:szCs w:val="18"/>
              </w:rPr>
              <w:t xml:space="preserve">The project is guided by human rights and gender equality principles under objective 3 of the 2017-2020 Global Fund Strategy. Human rights barriers and gender inequalities assessment was identified and listed as part of the causes to the development problem identified on page 4 (HIV) and 7 (TB). Interventions to address these issues is integrated in the projects interventions under outputs 1 ,2, 3 and 5. </w:t>
            </w:r>
          </w:p>
        </w:tc>
      </w:tr>
      <w:tr w:rsidR="0002723B" w:rsidRPr="0002723B" w14:paraId="1960A207" w14:textId="77777777" w:rsidTr="0002723B">
        <w:trPr>
          <w:trHeight w:val="296"/>
        </w:trPr>
        <w:tc>
          <w:tcPr>
            <w:tcW w:w="15295" w:type="dxa"/>
            <w:shd w:val="clear" w:color="auto" w:fill="D5DCE4" w:themeFill="text2" w:themeFillTint="33"/>
          </w:tcPr>
          <w:p w14:paraId="02C9F8F6" w14:textId="3F33E0E2" w:rsidR="0002723B" w:rsidRPr="0002723B" w:rsidRDefault="0002723B" w:rsidP="00273BBE">
            <w:pPr>
              <w:spacing w:after="120"/>
              <w:contextualSpacing/>
              <w:rPr>
                <w:rFonts w:asciiTheme="minorHAnsi" w:hAnsiTheme="minorHAnsi"/>
                <w:b/>
                <w:i/>
                <w:sz w:val="18"/>
                <w:szCs w:val="18"/>
              </w:rPr>
            </w:pPr>
            <w:r w:rsidRPr="0002723B">
              <w:rPr>
                <w:rFonts w:asciiTheme="minorHAnsi" w:hAnsiTheme="minorHAnsi"/>
                <w:b/>
                <w:i/>
                <w:sz w:val="18"/>
                <w:szCs w:val="18"/>
              </w:rPr>
              <w:t>Briefly describe in the space below how the Project is likely to improve gender equality and women’s empowerment</w:t>
            </w:r>
          </w:p>
        </w:tc>
      </w:tr>
      <w:tr w:rsidR="0002723B" w:rsidRPr="0002723B" w14:paraId="1D81096C" w14:textId="77777777" w:rsidTr="0002723B">
        <w:tc>
          <w:tcPr>
            <w:tcW w:w="15295" w:type="dxa"/>
          </w:tcPr>
          <w:p w14:paraId="2B34A3EA" w14:textId="0A3116CB" w:rsidR="0002723B" w:rsidRPr="0002723B" w:rsidRDefault="0002723B" w:rsidP="00273BBE">
            <w:pPr>
              <w:tabs>
                <w:tab w:val="left" w:pos="432"/>
              </w:tabs>
              <w:spacing w:before="60"/>
              <w:rPr>
                <w:rFonts w:asciiTheme="minorHAnsi" w:hAnsiTheme="minorHAnsi"/>
                <w:color w:val="595959" w:themeColor="text1" w:themeTint="A6"/>
                <w:sz w:val="18"/>
                <w:szCs w:val="18"/>
              </w:rPr>
            </w:pPr>
            <w:r w:rsidRPr="0002723B">
              <w:rPr>
                <w:rFonts w:asciiTheme="minorHAnsi" w:hAnsiTheme="minorHAnsi"/>
                <w:sz w:val="18"/>
                <w:szCs w:val="18"/>
              </w:rPr>
              <w:t>The project is guided by human rights and gender equality principles under objective 3 of the 2017-2020 Global Fund Strategy. Human rights barriers and gender inequalities assessment was identified and listed as part of the causes to the development problem identified on page 4 (HIV) and 7 (TB). Interventions to address these issues is integrated in the projects interventions under outputs 1 ,2, 3 and 5. Specific indicators relate to female sex workers reached with prevention and testing programmes under outputs 1</w:t>
            </w:r>
          </w:p>
        </w:tc>
      </w:tr>
      <w:tr w:rsidR="0002723B" w:rsidRPr="0002723B" w14:paraId="66717CE5" w14:textId="77777777" w:rsidTr="0002723B">
        <w:trPr>
          <w:trHeight w:val="305"/>
        </w:trPr>
        <w:tc>
          <w:tcPr>
            <w:tcW w:w="15295" w:type="dxa"/>
            <w:shd w:val="clear" w:color="auto" w:fill="D5DCE4" w:themeFill="text2" w:themeFillTint="33"/>
          </w:tcPr>
          <w:p w14:paraId="7A533DA9" w14:textId="77777777" w:rsidR="0002723B" w:rsidRPr="0002723B" w:rsidRDefault="0002723B" w:rsidP="00273BBE">
            <w:pPr>
              <w:spacing w:after="120"/>
              <w:contextualSpacing/>
              <w:rPr>
                <w:rFonts w:asciiTheme="minorHAnsi" w:hAnsiTheme="minorHAnsi"/>
                <w:b/>
                <w:i/>
                <w:sz w:val="18"/>
                <w:szCs w:val="18"/>
                <w:u w:val="single"/>
              </w:rPr>
            </w:pPr>
            <w:r w:rsidRPr="0002723B">
              <w:rPr>
                <w:rFonts w:asciiTheme="minorHAnsi" w:hAnsiTheme="minorHAnsi"/>
                <w:b/>
                <w:i/>
                <w:sz w:val="18"/>
                <w:szCs w:val="18"/>
              </w:rPr>
              <w:t>Briefly describe in the space below how the Project mainstreams environmental sustainability</w:t>
            </w:r>
          </w:p>
        </w:tc>
      </w:tr>
      <w:tr w:rsidR="0002723B" w:rsidRPr="0002723B" w14:paraId="3A2FDD70" w14:textId="77777777" w:rsidTr="0002723B">
        <w:tc>
          <w:tcPr>
            <w:tcW w:w="15295" w:type="dxa"/>
          </w:tcPr>
          <w:p w14:paraId="2AD14AD0" w14:textId="2FD7A7F2" w:rsidR="0002723B" w:rsidRPr="005F08E7" w:rsidRDefault="003C1B82" w:rsidP="00273BBE">
            <w:pPr>
              <w:tabs>
                <w:tab w:val="left" w:pos="432"/>
              </w:tabs>
              <w:spacing w:before="60"/>
              <w:rPr>
                <w:rFonts w:asciiTheme="minorHAnsi" w:hAnsiTheme="minorHAnsi"/>
                <w:sz w:val="18"/>
                <w:szCs w:val="18"/>
              </w:rPr>
            </w:pPr>
            <w:r w:rsidRPr="005F08E7">
              <w:rPr>
                <w:rFonts w:asciiTheme="minorHAnsi" w:hAnsiTheme="minorHAnsi"/>
                <w:sz w:val="18"/>
                <w:szCs w:val="18"/>
              </w:rPr>
              <w:t xml:space="preserve">The project does not mainstream environmental sustainability </w:t>
            </w:r>
            <w:r w:rsidR="00246B22" w:rsidRPr="005F08E7">
              <w:rPr>
                <w:rFonts w:asciiTheme="minorHAnsi" w:hAnsiTheme="minorHAnsi"/>
                <w:sz w:val="18"/>
                <w:szCs w:val="18"/>
              </w:rPr>
              <w:t>howev</w:t>
            </w:r>
            <w:r w:rsidR="005F08E7" w:rsidRPr="005F08E7">
              <w:rPr>
                <w:rFonts w:asciiTheme="minorHAnsi" w:hAnsiTheme="minorHAnsi"/>
                <w:sz w:val="18"/>
                <w:szCs w:val="18"/>
              </w:rPr>
              <w:t>er it intends</w:t>
            </w:r>
          </w:p>
        </w:tc>
      </w:tr>
    </w:tbl>
    <w:p w14:paraId="2CE49C31" w14:textId="77777777" w:rsidR="005F08E7" w:rsidRDefault="005F08E7" w:rsidP="005F08E7">
      <w:pPr>
        <w:keepNext/>
        <w:spacing w:after="0"/>
        <w:ind w:left="360"/>
        <w:rPr>
          <w:b/>
          <w:color w:val="2F5496" w:themeColor="accent1" w:themeShade="BF"/>
          <w:sz w:val="24"/>
        </w:rPr>
      </w:pPr>
    </w:p>
    <w:p w14:paraId="5A12BDC5" w14:textId="77777777" w:rsidR="005F08E7" w:rsidRDefault="005F08E7" w:rsidP="005F08E7">
      <w:pPr>
        <w:keepNext/>
        <w:spacing w:after="0"/>
        <w:ind w:left="360"/>
        <w:rPr>
          <w:b/>
          <w:color w:val="2F5496" w:themeColor="accent1" w:themeShade="BF"/>
          <w:sz w:val="24"/>
        </w:rPr>
      </w:pPr>
    </w:p>
    <w:p w14:paraId="3E5AC6B6" w14:textId="1C0703C3" w:rsidR="0002723B" w:rsidRDefault="005F08E7" w:rsidP="005F08E7">
      <w:pPr>
        <w:keepNext/>
        <w:spacing w:after="120"/>
        <w:ind w:left="360"/>
        <w:rPr>
          <w:b/>
          <w:iCs/>
        </w:rPr>
      </w:pPr>
      <w:r>
        <w:rPr>
          <w:b/>
          <w:color w:val="2F5496" w:themeColor="accent1" w:themeShade="BF"/>
          <w:sz w:val="24"/>
        </w:rPr>
        <w:t xml:space="preserve">Part B. Identifying and Managing Social and Environmental </w:t>
      </w:r>
      <w:r>
        <w:rPr>
          <w:b/>
          <w:color w:val="2F5496" w:themeColor="accent1" w:themeShade="BF"/>
          <w:sz w:val="24"/>
          <w:u w:val="single"/>
        </w:rPr>
        <w:t>Risks</w:t>
      </w:r>
    </w:p>
    <w:tbl>
      <w:tblPr>
        <w:tblStyle w:val="TableGrid"/>
        <w:tblW w:w="15300" w:type="dxa"/>
        <w:tblInd w:w="-5" w:type="dxa"/>
        <w:tblLayout w:type="fixed"/>
        <w:tblLook w:val="04A0" w:firstRow="1" w:lastRow="0" w:firstColumn="1" w:lastColumn="0" w:noHBand="0" w:noVBand="1"/>
      </w:tblPr>
      <w:tblGrid>
        <w:gridCol w:w="3510"/>
        <w:gridCol w:w="1080"/>
        <w:gridCol w:w="1170"/>
        <w:gridCol w:w="2093"/>
        <w:gridCol w:w="517"/>
        <w:gridCol w:w="23"/>
        <w:gridCol w:w="6907"/>
      </w:tblGrid>
      <w:tr w:rsidR="0002723B" w:rsidRPr="0002723B" w14:paraId="02BACB47" w14:textId="77777777" w:rsidTr="0002723B">
        <w:trPr>
          <w:trHeight w:val="1061"/>
        </w:trPr>
        <w:tc>
          <w:tcPr>
            <w:tcW w:w="3510" w:type="dxa"/>
            <w:shd w:val="clear" w:color="auto" w:fill="222A35" w:themeFill="text2" w:themeFillShade="80"/>
          </w:tcPr>
          <w:p w14:paraId="7285B72C" w14:textId="77777777" w:rsidR="0002723B" w:rsidRPr="0002723B" w:rsidRDefault="0002723B" w:rsidP="00273BBE">
            <w:pPr>
              <w:keepNext/>
              <w:tabs>
                <w:tab w:val="left" w:pos="101"/>
              </w:tabs>
              <w:ind w:right="252" w:firstLine="11"/>
              <w:rPr>
                <w:rFonts w:asciiTheme="minorHAnsi" w:hAnsiTheme="minorHAnsi"/>
                <w:b/>
                <w:sz w:val="18"/>
                <w:szCs w:val="18"/>
              </w:rPr>
            </w:pPr>
            <w:r w:rsidRPr="0002723B">
              <w:rPr>
                <w:rFonts w:asciiTheme="minorHAnsi" w:hAnsiTheme="minorHAnsi"/>
                <w:b/>
                <w:sz w:val="18"/>
                <w:szCs w:val="18"/>
              </w:rPr>
              <w:t xml:space="preserve">QUESTION 2: What are the Potential Social and Environmental Risks? </w:t>
            </w:r>
          </w:p>
          <w:p w14:paraId="0ED0FB10" w14:textId="77777777" w:rsidR="0002723B" w:rsidRPr="0002723B" w:rsidRDefault="0002723B" w:rsidP="00273BBE">
            <w:pPr>
              <w:keepNext/>
              <w:tabs>
                <w:tab w:val="left" w:pos="101"/>
              </w:tabs>
              <w:ind w:right="252" w:firstLine="11"/>
              <w:rPr>
                <w:rFonts w:asciiTheme="minorHAnsi" w:hAnsiTheme="minorHAnsi"/>
                <w:b/>
                <w:sz w:val="18"/>
                <w:szCs w:val="18"/>
              </w:rPr>
            </w:pPr>
            <w:r w:rsidRPr="0002723B">
              <w:rPr>
                <w:rFonts w:asciiTheme="minorHAnsi" w:hAnsiTheme="minorHAnsi"/>
                <w:i/>
                <w:sz w:val="18"/>
                <w:szCs w:val="18"/>
              </w:rPr>
              <w:t>Note: Describe briefly potential social and environmental risks identified in Attachment 1 – Risk Screening Checklist (based on any “Yes” responses). If no risks have been identified in Attachment 1 then note “No Risks Identified” and skip to Question 4 and Select “Low Risk”. Questions 5 and 6 not required for Low Risk Projects.</w:t>
            </w:r>
          </w:p>
        </w:tc>
        <w:tc>
          <w:tcPr>
            <w:tcW w:w="4860" w:type="dxa"/>
            <w:gridSpan w:val="4"/>
            <w:shd w:val="clear" w:color="auto" w:fill="222A35" w:themeFill="text2" w:themeFillShade="80"/>
          </w:tcPr>
          <w:p w14:paraId="023C53D5" w14:textId="77777777" w:rsidR="0002723B" w:rsidRPr="0002723B" w:rsidRDefault="0002723B" w:rsidP="00273BBE">
            <w:pPr>
              <w:keepNext/>
              <w:tabs>
                <w:tab w:val="left" w:pos="101"/>
              </w:tabs>
              <w:ind w:right="252" w:firstLine="11"/>
              <w:rPr>
                <w:rFonts w:asciiTheme="minorHAnsi" w:hAnsiTheme="minorHAnsi"/>
                <w:b/>
                <w:sz w:val="18"/>
                <w:szCs w:val="18"/>
              </w:rPr>
            </w:pPr>
            <w:r w:rsidRPr="0002723B">
              <w:rPr>
                <w:rFonts w:asciiTheme="minorHAnsi" w:hAnsiTheme="minorHAnsi"/>
                <w:b/>
                <w:sz w:val="18"/>
                <w:szCs w:val="18"/>
              </w:rPr>
              <w:t>QUESTION 3: What is the level of significance of the potential social and environmental risks?</w:t>
            </w:r>
          </w:p>
          <w:p w14:paraId="5F68BCA3" w14:textId="77777777" w:rsidR="0002723B" w:rsidRPr="0002723B" w:rsidRDefault="0002723B" w:rsidP="00273BBE">
            <w:pPr>
              <w:keepNext/>
              <w:tabs>
                <w:tab w:val="left" w:pos="432"/>
              </w:tabs>
              <w:rPr>
                <w:rFonts w:asciiTheme="minorHAnsi" w:hAnsiTheme="minorHAnsi"/>
                <w:b/>
                <w:sz w:val="18"/>
                <w:szCs w:val="18"/>
              </w:rPr>
            </w:pPr>
            <w:r w:rsidRPr="0002723B">
              <w:rPr>
                <w:rFonts w:asciiTheme="minorHAnsi" w:hAnsiTheme="minorHAnsi"/>
                <w:i/>
                <w:sz w:val="18"/>
                <w:szCs w:val="18"/>
              </w:rPr>
              <w:t>Note: Respond to Questions 4 and 5 below before proceeding to Question 6</w:t>
            </w:r>
          </w:p>
        </w:tc>
        <w:tc>
          <w:tcPr>
            <w:tcW w:w="6930" w:type="dxa"/>
            <w:gridSpan w:val="2"/>
            <w:shd w:val="clear" w:color="auto" w:fill="222A35" w:themeFill="text2" w:themeFillShade="80"/>
          </w:tcPr>
          <w:p w14:paraId="5019A424" w14:textId="77777777" w:rsidR="0002723B" w:rsidRPr="0002723B" w:rsidRDefault="0002723B" w:rsidP="00273BBE">
            <w:pPr>
              <w:keepNext/>
              <w:tabs>
                <w:tab w:val="left" w:pos="432"/>
              </w:tabs>
              <w:rPr>
                <w:rFonts w:asciiTheme="minorHAnsi" w:hAnsiTheme="minorHAnsi"/>
                <w:b/>
                <w:sz w:val="18"/>
                <w:szCs w:val="18"/>
              </w:rPr>
            </w:pPr>
            <w:r w:rsidRPr="0002723B">
              <w:rPr>
                <w:rFonts w:asciiTheme="minorHAnsi" w:hAnsiTheme="minorHAnsi"/>
                <w:b/>
                <w:sz w:val="18"/>
                <w:szCs w:val="18"/>
              </w:rPr>
              <w:t>QUESTION 6: What social and environmental assessment and management measures have been conducted and/or are required to address potential risks (for Risks with Moderate and High Significance)?</w:t>
            </w:r>
          </w:p>
        </w:tc>
      </w:tr>
      <w:tr w:rsidR="0002723B" w:rsidRPr="0002723B" w14:paraId="60C9B002" w14:textId="77777777" w:rsidTr="0002723B">
        <w:tc>
          <w:tcPr>
            <w:tcW w:w="3510" w:type="dxa"/>
            <w:shd w:val="clear" w:color="auto" w:fill="D5DCE4" w:themeFill="text2" w:themeFillTint="33"/>
          </w:tcPr>
          <w:p w14:paraId="5315203C" w14:textId="77777777" w:rsidR="0002723B" w:rsidRPr="0002723B" w:rsidRDefault="0002723B" w:rsidP="00273BBE">
            <w:pPr>
              <w:rPr>
                <w:rFonts w:asciiTheme="minorHAnsi" w:hAnsiTheme="minorHAnsi"/>
                <w:b/>
                <w:i/>
                <w:sz w:val="18"/>
                <w:szCs w:val="18"/>
              </w:rPr>
            </w:pPr>
            <w:r w:rsidRPr="0002723B">
              <w:rPr>
                <w:rFonts w:asciiTheme="minorHAnsi" w:hAnsiTheme="minorHAnsi"/>
                <w:b/>
                <w:i/>
                <w:sz w:val="18"/>
                <w:szCs w:val="18"/>
              </w:rPr>
              <w:t>Risk Description</w:t>
            </w:r>
          </w:p>
        </w:tc>
        <w:tc>
          <w:tcPr>
            <w:tcW w:w="1080" w:type="dxa"/>
            <w:shd w:val="clear" w:color="auto" w:fill="D5DCE4" w:themeFill="text2" w:themeFillTint="33"/>
          </w:tcPr>
          <w:p w14:paraId="6C82758A" w14:textId="1056881E" w:rsidR="0002723B" w:rsidRPr="0002723B" w:rsidRDefault="0002723B" w:rsidP="00273BBE">
            <w:pPr>
              <w:rPr>
                <w:rFonts w:asciiTheme="minorHAnsi" w:hAnsiTheme="minorHAnsi"/>
                <w:b/>
                <w:i/>
                <w:sz w:val="18"/>
                <w:szCs w:val="18"/>
              </w:rPr>
            </w:pPr>
            <w:r w:rsidRPr="0002723B">
              <w:rPr>
                <w:rFonts w:asciiTheme="minorHAnsi" w:hAnsiTheme="minorHAnsi"/>
                <w:b/>
                <w:i/>
                <w:sz w:val="18"/>
                <w:szCs w:val="18"/>
              </w:rPr>
              <w:t>Impact and Probability (1-5)</w:t>
            </w:r>
          </w:p>
        </w:tc>
        <w:tc>
          <w:tcPr>
            <w:tcW w:w="1170" w:type="dxa"/>
            <w:shd w:val="clear" w:color="auto" w:fill="D5DCE4" w:themeFill="text2" w:themeFillTint="33"/>
          </w:tcPr>
          <w:p w14:paraId="63E41482" w14:textId="77777777" w:rsidR="0002723B" w:rsidRPr="0002723B" w:rsidRDefault="0002723B" w:rsidP="00273BBE">
            <w:pPr>
              <w:rPr>
                <w:rFonts w:asciiTheme="minorHAnsi" w:hAnsiTheme="minorHAnsi"/>
                <w:b/>
                <w:i/>
                <w:sz w:val="18"/>
                <w:szCs w:val="18"/>
              </w:rPr>
            </w:pPr>
            <w:r w:rsidRPr="0002723B">
              <w:rPr>
                <w:rFonts w:asciiTheme="minorHAnsi" w:hAnsiTheme="minorHAnsi"/>
                <w:b/>
                <w:i/>
                <w:sz w:val="18"/>
                <w:szCs w:val="18"/>
              </w:rPr>
              <w:t>Significance</w:t>
            </w:r>
          </w:p>
          <w:p w14:paraId="3FF3B64A" w14:textId="77777777" w:rsidR="0002723B" w:rsidRPr="0002723B" w:rsidRDefault="0002723B" w:rsidP="00273BBE">
            <w:pPr>
              <w:rPr>
                <w:rFonts w:asciiTheme="minorHAnsi" w:hAnsiTheme="minorHAnsi"/>
                <w:b/>
                <w:i/>
                <w:sz w:val="18"/>
                <w:szCs w:val="18"/>
              </w:rPr>
            </w:pPr>
            <w:r w:rsidRPr="0002723B">
              <w:rPr>
                <w:rFonts w:asciiTheme="minorHAnsi" w:hAnsiTheme="minorHAnsi"/>
                <w:b/>
                <w:i/>
                <w:sz w:val="18"/>
                <w:szCs w:val="18"/>
              </w:rPr>
              <w:t>(Low, Moderate, High)</w:t>
            </w:r>
          </w:p>
        </w:tc>
        <w:tc>
          <w:tcPr>
            <w:tcW w:w="2610" w:type="dxa"/>
            <w:gridSpan w:val="2"/>
            <w:shd w:val="clear" w:color="auto" w:fill="D5DCE4" w:themeFill="text2" w:themeFillTint="33"/>
          </w:tcPr>
          <w:p w14:paraId="03A5006A" w14:textId="77777777" w:rsidR="0002723B" w:rsidRPr="0002723B" w:rsidRDefault="0002723B" w:rsidP="00273BBE">
            <w:pPr>
              <w:rPr>
                <w:rFonts w:asciiTheme="minorHAnsi" w:hAnsiTheme="minorHAnsi"/>
                <w:b/>
                <w:i/>
                <w:sz w:val="18"/>
                <w:szCs w:val="18"/>
              </w:rPr>
            </w:pPr>
            <w:r w:rsidRPr="0002723B">
              <w:rPr>
                <w:rFonts w:asciiTheme="minorHAnsi" w:hAnsiTheme="minorHAnsi"/>
                <w:b/>
                <w:i/>
                <w:sz w:val="18"/>
                <w:szCs w:val="18"/>
              </w:rPr>
              <w:t>Comments</w:t>
            </w:r>
          </w:p>
        </w:tc>
        <w:tc>
          <w:tcPr>
            <w:tcW w:w="6930" w:type="dxa"/>
            <w:gridSpan w:val="2"/>
            <w:shd w:val="clear" w:color="auto" w:fill="D5DCE4" w:themeFill="text2" w:themeFillTint="33"/>
          </w:tcPr>
          <w:p w14:paraId="6C0D9994" w14:textId="77777777" w:rsidR="0002723B" w:rsidRPr="0002723B" w:rsidRDefault="0002723B" w:rsidP="00273BBE">
            <w:pPr>
              <w:rPr>
                <w:rFonts w:asciiTheme="minorHAnsi" w:hAnsiTheme="minorHAnsi"/>
                <w:b/>
                <w:i/>
                <w:sz w:val="18"/>
                <w:szCs w:val="18"/>
              </w:rPr>
            </w:pPr>
            <w:r w:rsidRPr="0002723B">
              <w:rPr>
                <w:rFonts w:asciiTheme="minorHAnsi" w:hAnsiTheme="minorHAnsi"/>
                <w:b/>
                <w:i/>
                <w:sz w:val="18"/>
                <w:szCs w:val="18"/>
              </w:rPr>
              <w:t>Description of assessment and management measures as reflected in the Project design.  If ESIA or SESA is required note that the assessment should consider all potential impacts and risks.</w:t>
            </w:r>
          </w:p>
        </w:tc>
      </w:tr>
      <w:tr w:rsidR="0002723B" w:rsidRPr="0002723B" w14:paraId="5BF7E163" w14:textId="77777777" w:rsidTr="0002723B">
        <w:tc>
          <w:tcPr>
            <w:tcW w:w="3510" w:type="dxa"/>
            <w:vAlign w:val="center"/>
          </w:tcPr>
          <w:p w14:paraId="347236A3" w14:textId="77777777" w:rsidR="0002723B" w:rsidRPr="0002723B" w:rsidRDefault="0002723B" w:rsidP="00273BBE">
            <w:pPr>
              <w:rPr>
                <w:rFonts w:asciiTheme="minorHAnsi" w:hAnsiTheme="minorHAnsi"/>
                <w:sz w:val="18"/>
                <w:szCs w:val="18"/>
              </w:rPr>
            </w:pPr>
            <w:r w:rsidRPr="0002723B">
              <w:rPr>
                <w:rFonts w:asciiTheme="minorHAnsi" w:hAnsiTheme="minorHAnsi"/>
                <w:sz w:val="18"/>
                <w:szCs w:val="18"/>
              </w:rPr>
              <w:t>Risk 1: …. Risk that duty bearers do not have the capacity to meet their obligations in the project</w:t>
            </w:r>
          </w:p>
        </w:tc>
        <w:tc>
          <w:tcPr>
            <w:tcW w:w="1080" w:type="dxa"/>
          </w:tcPr>
          <w:p w14:paraId="1CA6D300" w14:textId="77777777" w:rsidR="0002723B" w:rsidRPr="0002723B" w:rsidRDefault="0002723B" w:rsidP="00273BBE">
            <w:pPr>
              <w:rPr>
                <w:rFonts w:asciiTheme="minorHAnsi" w:hAnsiTheme="minorHAnsi" w:cs="Minion Pro"/>
                <w:sz w:val="18"/>
                <w:szCs w:val="18"/>
              </w:rPr>
            </w:pPr>
            <w:r w:rsidRPr="0002723B">
              <w:rPr>
                <w:rFonts w:asciiTheme="minorHAnsi" w:hAnsiTheme="minorHAnsi" w:cs="Minion Pro"/>
                <w:sz w:val="18"/>
                <w:szCs w:val="18"/>
              </w:rPr>
              <w:t>I = 3</w:t>
            </w:r>
          </w:p>
          <w:p w14:paraId="46F95AED" w14:textId="77777777" w:rsidR="0002723B" w:rsidRPr="0002723B" w:rsidRDefault="0002723B" w:rsidP="00273BBE">
            <w:pPr>
              <w:rPr>
                <w:rFonts w:asciiTheme="minorHAnsi" w:hAnsiTheme="minorHAnsi" w:cs="Minion Pro"/>
                <w:sz w:val="18"/>
                <w:szCs w:val="18"/>
              </w:rPr>
            </w:pPr>
            <w:r w:rsidRPr="0002723B">
              <w:rPr>
                <w:rFonts w:asciiTheme="minorHAnsi" w:hAnsiTheme="minorHAnsi" w:cs="Minion Pro"/>
                <w:sz w:val="18"/>
                <w:szCs w:val="18"/>
              </w:rPr>
              <w:t>P= 3</w:t>
            </w:r>
          </w:p>
        </w:tc>
        <w:tc>
          <w:tcPr>
            <w:tcW w:w="1170" w:type="dxa"/>
          </w:tcPr>
          <w:p w14:paraId="67220B37" w14:textId="77777777" w:rsidR="0002723B" w:rsidRPr="0002723B" w:rsidRDefault="0002723B" w:rsidP="00273BBE">
            <w:pPr>
              <w:rPr>
                <w:rFonts w:asciiTheme="minorHAnsi" w:hAnsiTheme="minorHAnsi"/>
                <w:sz w:val="18"/>
                <w:szCs w:val="18"/>
              </w:rPr>
            </w:pPr>
            <w:r w:rsidRPr="0002723B">
              <w:rPr>
                <w:rFonts w:asciiTheme="minorHAnsi" w:hAnsiTheme="minorHAnsi"/>
                <w:sz w:val="18"/>
                <w:szCs w:val="18"/>
              </w:rPr>
              <w:t>Moderate</w:t>
            </w:r>
          </w:p>
        </w:tc>
        <w:tc>
          <w:tcPr>
            <w:tcW w:w="2610" w:type="dxa"/>
            <w:gridSpan w:val="2"/>
          </w:tcPr>
          <w:p w14:paraId="20152402" w14:textId="77777777" w:rsidR="0002723B" w:rsidRPr="0002723B" w:rsidRDefault="0002723B" w:rsidP="00273BBE">
            <w:pPr>
              <w:rPr>
                <w:rFonts w:asciiTheme="minorHAnsi" w:hAnsiTheme="minorHAnsi"/>
                <w:sz w:val="18"/>
                <w:szCs w:val="18"/>
              </w:rPr>
            </w:pPr>
            <w:r w:rsidRPr="0002723B">
              <w:rPr>
                <w:rFonts w:asciiTheme="minorHAnsi" w:hAnsiTheme="minorHAnsi"/>
                <w:sz w:val="18"/>
                <w:szCs w:val="18"/>
              </w:rPr>
              <w:t>Laws and policies to protect rights of PLHIV and Key affected populations not in place</w:t>
            </w:r>
          </w:p>
        </w:tc>
        <w:tc>
          <w:tcPr>
            <w:tcW w:w="6930" w:type="dxa"/>
            <w:gridSpan w:val="2"/>
          </w:tcPr>
          <w:p w14:paraId="66133133" w14:textId="77777777" w:rsidR="0002723B" w:rsidRPr="0002723B" w:rsidRDefault="0002723B" w:rsidP="00273BBE">
            <w:pPr>
              <w:rPr>
                <w:rFonts w:asciiTheme="minorHAnsi" w:hAnsiTheme="minorHAnsi"/>
                <w:sz w:val="18"/>
                <w:szCs w:val="18"/>
              </w:rPr>
            </w:pPr>
            <w:r w:rsidRPr="0002723B">
              <w:rPr>
                <w:rFonts w:asciiTheme="minorHAnsi" w:hAnsiTheme="minorHAnsi"/>
                <w:sz w:val="18"/>
                <w:szCs w:val="18"/>
              </w:rPr>
              <w:t>Addressing human rights barriers to accessing health services.</w:t>
            </w:r>
          </w:p>
          <w:p w14:paraId="09534E84" w14:textId="77777777" w:rsidR="0002723B" w:rsidRPr="0002723B" w:rsidRDefault="0002723B" w:rsidP="00273BBE">
            <w:pPr>
              <w:rPr>
                <w:rFonts w:asciiTheme="minorHAnsi" w:hAnsiTheme="minorHAnsi"/>
                <w:sz w:val="18"/>
                <w:szCs w:val="18"/>
              </w:rPr>
            </w:pPr>
            <w:r w:rsidRPr="0002723B">
              <w:rPr>
                <w:rFonts w:asciiTheme="minorHAnsi" w:hAnsiTheme="minorHAnsi"/>
                <w:sz w:val="18"/>
                <w:szCs w:val="18"/>
              </w:rPr>
              <w:t>Increase awareness and advocacy activities around this</w:t>
            </w:r>
          </w:p>
        </w:tc>
      </w:tr>
      <w:tr w:rsidR="0002723B" w:rsidRPr="0002723B" w14:paraId="44237D8B" w14:textId="77777777" w:rsidTr="0002723B">
        <w:tc>
          <w:tcPr>
            <w:tcW w:w="3510" w:type="dxa"/>
            <w:vAlign w:val="center"/>
          </w:tcPr>
          <w:p w14:paraId="4F8E7F16" w14:textId="77777777" w:rsidR="0002723B" w:rsidRPr="0002723B" w:rsidRDefault="0002723B" w:rsidP="00273BBE">
            <w:pPr>
              <w:rPr>
                <w:rFonts w:asciiTheme="minorHAnsi" w:hAnsiTheme="minorHAnsi"/>
                <w:b/>
                <w:sz w:val="18"/>
                <w:szCs w:val="18"/>
              </w:rPr>
            </w:pPr>
            <w:r w:rsidRPr="0002723B">
              <w:rPr>
                <w:rFonts w:asciiTheme="minorHAnsi" w:hAnsiTheme="minorHAnsi"/>
                <w:sz w:val="18"/>
                <w:szCs w:val="18"/>
              </w:rPr>
              <w:t xml:space="preserve">Risk 2 …. Risk that right holders do not have the capacity to claim their rights </w:t>
            </w:r>
          </w:p>
        </w:tc>
        <w:tc>
          <w:tcPr>
            <w:tcW w:w="1080" w:type="dxa"/>
          </w:tcPr>
          <w:p w14:paraId="28AE4CF4" w14:textId="77777777" w:rsidR="0002723B" w:rsidRPr="0002723B" w:rsidRDefault="0002723B" w:rsidP="00273BBE">
            <w:pPr>
              <w:rPr>
                <w:rFonts w:asciiTheme="minorHAnsi" w:hAnsiTheme="minorHAnsi" w:cs="Minion Pro"/>
                <w:sz w:val="18"/>
                <w:szCs w:val="18"/>
              </w:rPr>
            </w:pPr>
            <w:r w:rsidRPr="0002723B">
              <w:rPr>
                <w:rFonts w:asciiTheme="minorHAnsi" w:hAnsiTheme="minorHAnsi" w:cs="Minion Pro"/>
                <w:sz w:val="18"/>
                <w:szCs w:val="18"/>
              </w:rPr>
              <w:t>I = 3</w:t>
            </w:r>
          </w:p>
          <w:p w14:paraId="41CAFDF0" w14:textId="77777777" w:rsidR="0002723B" w:rsidRPr="0002723B" w:rsidRDefault="0002723B" w:rsidP="00273BBE">
            <w:pPr>
              <w:rPr>
                <w:rFonts w:asciiTheme="minorHAnsi" w:hAnsiTheme="minorHAnsi"/>
                <w:sz w:val="18"/>
                <w:szCs w:val="18"/>
              </w:rPr>
            </w:pPr>
            <w:r w:rsidRPr="0002723B">
              <w:rPr>
                <w:rFonts w:asciiTheme="minorHAnsi" w:hAnsiTheme="minorHAnsi" w:cs="Minion Pro"/>
                <w:sz w:val="18"/>
                <w:szCs w:val="18"/>
              </w:rPr>
              <w:t>P = 3</w:t>
            </w:r>
          </w:p>
        </w:tc>
        <w:tc>
          <w:tcPr>
            <w:tcW w:w="1170" w:type="dxa"/>
          </w:tcPr>
          <w:p w14:paraId="237CBD1A" w14:textId="77777777" w:rsidR="0002723B" w:rsidRPr="0002723B" w:rsidRDefault="0002723B" w:rsidP="00273BBE">
            <w:pPr>
              <w:rPr>
                <w:rFonts w:asciiTheme="minorHAnsi" w:hAnsiTheme="minorHAnsi"/>
                <w:sz w:val="18"/>
                <w:szCs w:val="18"/>
              </w:rPr>
            </w:pPr>
            <w:r w:rsidRPr="0002723B">
              <w:rPr>
                <w:rFonts w:asciiTheme="minorHAnsi" w:hAnsiTheme="minorHAnsi"/>
                <w:sz w:val="18"/>
                <w:szCs w:val="18"/>
              </w:rPr>
              <w:t xml:space="preserve">Moderate </w:t>
            </w:r>
          </w:p>
        </w:tc>
        <w:tc>
          <w:tcPr>
            <w:tcW w:w="2610" w:type="dxa"/>
            <w:gridSpan w:val="2"/>
          </w:tcPr>
          <w:p w14:paraId="036F4AEB" w14:textId="77777777" w:rsidR="0002723B" w:rsidRPr="0002723B" w:rsidRDefault="0002723B" w:rsidP="00273BBE">
            <w:pPr>
              <w:rPr>
                <w:rFonts w:asciiTheme="minorHAnsi" w:hAnsiTheme="minorHAnsi"/>
                <w:sz w:val="18"/>
                <w:szCs w:val="18"/>
              </w:rPr>
            </w:pPr>
            <w:r w:rsidRPr="0002723B">
              <w:rPr>
                <w:rFonts w:asciiTheme="minorHAnsi" w:hAnsiTheme="minorHAnsi"/>
                <w:sz w:val="18"/>
                <w:szCs w:val="18"/>
              </w:rPr>
              <w:t>Not all PLHIV, key affected populations and contacts of TB patients are empowered to access the health services they need</w:t>
            </w:r>
          </w:p>
        </w:tc>
        <w:tc>
          <w:tcPr>
            <w:tcW w:w="6930" w:type="dxa"/>
            <w:gridSpan w:val="2"/>
          </w:tcPr>
          <w:p w14:paraId="5F99BCE3" w14:textId="77777777" w:rsidR="0002723B" w:rsidRPr="0002723B" w:rsidRDefault="0002723B" w:rsidP="00273BBE">
            <w:pPr>
              <w:rPr>
                <w:rFonts w:asciiTheme="minorHAnsi" w:hAnsiTheme="minorHAnsi"/>
                <w:sz w:val="18"/>
                <w:szCs w:val="18"/>
              </w:rPr>
            </w:pPr>
            <w:r w:rsidRPr="0002723B">
              <w:rPr>
                <w:rFonts w:asciiTheme="minorHAnsi" w:hAnsiTheme="minorHAnsi"/>
                <w:sz w:val="18"/>
                <w:szCs w:val="18"/>
              </w:rPr>
              <w:t>Addressing human rights barriers to accessing health services.</w:t>
            </w:r>
          </w:p>
          <w:p w14:paraId="27F02E0D" w14:textId="77777777" w:rsidR="0002723B" w:rsidRPr="0002723B" w:rsidRDefault="0002723B" w:rsidP="00273BBE">
            <w:pPr>
              <w:rPr>
                <w:rFonts w:asciiTheme="minorHAnsi" w:hAnsiTheme="minorHAnsi"/>
                <w:sz w:val="18"/>
                <w:szCs w:val="18"/>
              </w:rPr>
            </w:pPr>
            <w:r w:rsidRPr="0002723B">
              <w:rPr>
                <w:rFonts w:asciiTheme="minorHAnsi" w:hAnsiTheme="minorHAnsi"/>
                <w:sz w:val="18"/>
                <w:szCs w:val="18"/>
              </w:rPr>
              <w:t>Increase awareness and advocacy activities around this</w:t>
            </w:r>
          </w:p>
        </w:tc>
      </w:tr>
      <w:tr w:rsidR="0002723B" w:rsidRPr="0002723B" w14:paraId="190A1160" w14:textId="77777777" w:rsidTr="0002723B">
        <w:tc>
          <w:tcPr>
            <w:tcW w:w="3510" w:type="dxa"/>
            <w:vAlign w:val="center"/>
          </w:tcPr>
          <w:p w14:paraId="209408A7" w14:textId="2DEF8A6C" w:rsidR="0002723B" w:rsidRPr="0002723B" w:rsidRDefault="0002723B" w:rsidP="00273BBE">
            <w:pPr>
              <w:rPr>
                <w:rFonts w:asciiTheme="minorHAnsi" w:hAnsiTheme="minorHAnsi"/>
                <w:b/>
                <w:sz w:val="18"/>
                <w:szCs w:val="18"/>
              </w:rPr>
            </w:pPr>
            <w:r w:rsidRPr="0002723B">
              <w:rPr>
                <w:rFonts w:asciiTheme="minorHAnsi" w:hAnsiTheme="minorHAnsi"/>
                <w:sz w:val="18"/>
                <w:szCs w:val="18"/>
              </w:rPr>
              <w:t xml:space="preserve">Risk 3: …. Risk of releasing pollutants to the environment due to routine or non-routine circumstances </w:t>
            </w:r>
          </w:p>
        </w:tc>
        <w:tc>
          <w:tcPr>
            <w:tcW w:w="1080" w:type="dxa"/>
          </w:tcPr>
          <w:p w14:paraId="6A1CA942" w14:textId="77777777" w:rsidR="0002723B" w:rsidRPr="0002723B" w:rsidRDefault="0002723B" w:rsidP="00273BBE">
            <w:pPr>
              <w:rPr>
                <w:rFonts w:asciiTheme="minorHAnsi" w:hAnsiTheme="minorHAnsi" w:cs="Minion Pro"/>
                <w:sz w:val="18"/>
                <w:szCs w:val="18"/>
              </w:rPr>
            </w:pPr>
            <w:r w:rsidRPr="0002723B">
              <w:rPr>
                <w:rFonts w:asciiTheme="minorHAnsi" w:hAnsiTheme="minorHAnsi" w:cs="Minion Pro"/>
                <w:sz w:val="18"/>
                <w:szCs w:val="18"/>
              </w:rPr>
              <w:t>I = 2</w:t>
            </w:r>
          </w:p>
          <w:p w14:paraId="68964AD3" w14:textId="77777777" w:rsidR="0002723B" w:rsidRPr="0002723B" w:rsidRDefault="0002723B" w:rsidP="00273BBE">
            <w:pPr>
              <w:rPr>
                <w:rFonts w:asciiTheme="minorHAnsi" w:hAnsiTheme="minorHAnsi"/>
                <w:sz w:val="18"/>
                <w:szCs w:val="18"/>
              </w:rPr>
            </w:pPr>
            <w:r w:rsidRPr="0002723B">
              <w:rPr>
                <w:rFonts w:asciiTheme="minorHAnsi" w:hAnsiTheme="minorHAnsi" w:cs="Minion Pro"/>
                <w:sz w:val="18"/>
                <w:szCs w:val="18"/>
              </w:rPr>
              <w:t>P =2</w:t>
            </w:r>
          </w:p>
        </w:tc>
        <w:tc>
          <w:tcPr>
            <w:tcW w:w="1170" w:type="dxa"/>
          </w:tcPr>
          <w:p w14:paraId="68C17889" w14:textId="77777777" w:rsidR="0002723B" w:rsidRPr="0002723B" w:rsidRDefault="0002723B" w:rsidP="00273BBE">
            <w:pPr>
              <w:rPr>
                <w:rFonts w:asciiTheme="minorHAnsi" w:hAnsiTheme="minorHAnsi"/>
                <w:sz w:val="18"/>
                <w:szCs w:val="18"/>
              </w:rPr>
            </w:pPr>
            <w:r w:rsidRPr="0002723B">
              <w:rPr>
                <w:rFonts w:asciiTheme="minorHAnsi" w:hAnsiTheme="minorHAnsi"/>
                <w:sz w:val="18"/>
                <w:szCs w:val="18"/>
              </w:rPr>
              <w:t xml:space="preserve">Low </w:t>
            </w:r>
          </w:p>
        </w:tc>
        <w:tc>
          <w:tcPr>
            <w:tcW w:w="2610" w:type="dxa"/>
            <w:gridSpan w:val="2"/>
          </w:tcPr>
          <w:p w14:paraId="613A1195" w14:textId="77777777" w:rsidR="0002723B" w:rsidRPr="0002723B" w:rsidRDefault="0002723B" w:rsidP="00273BBE">
            <w:pPr>
              <w:rPr>
                <w:rFonts w:asciiTheme="minorHAnsi" w:hAnsiTheme="minorHAnsi"/>
                <w:sz w:val="18"/>
                <w:szCs w:val="18"/>
              </w:rPr>
            </w:pPr>
            <w:r w:rsidRPr="0002723B">
              <w:rPr>
                <w:rFonts w:asciiTheme="minorHAnsi" w:hAnsiTheme="minorHAnsi"/>
                <w:sz w:val="18"/>
                <w:szCs w:val="18"/>
              </w:rPr>
              <w:t>Travel emissions and use of condoms for other purposes in the environment (eg fishing), IEC materials that are thrown into the environment</w:t>
            </w:r>
          </w:p>
        </w:tc>
        <w:tc>
          <w:tcPr>
            <w:tcW w:w="6930" w:type="dxa"/>
            <w:gridSpan w:val="2"/>
          </w:tcPr>
          <w:p w14:paraId="0BC17DF7" w14:textId="77777777" w:rsidR="0002723B" w:rsidRPr="0002723B" w:rsidRDefault="0002723B" w:rsidP="00273BBE">
            <w:pPr>
              <w:rPr>
                <w:rFonts w:asciiTheme="minorHAnsi" w:hAnsiTheme="minorHAnsi"/>
                <w:sz w:val="18"/>
                <w:szCs w:val="18"/>
              </w:rPr>
            </w:pPr>
            <w:r w:rsidRPr="0002723B">
              <w:rPr>
                <w:rFonts w:asciiTheme="minorHAnsi" w:hAnsiTheme="minorHAnsi"/>
                <w:sz w:val="18"/>
                <w:szCs w:val="18"/>
              </w:rPr>
              <w:t xml:space="preserve">Project monitoring of consumables produced and staff travel </w:t>
            </w:r>
          </w:p>
        </w:tc>
      </w:tr>
      <w:tr w:rsidR="0002723B" w:rsidRPr="0002723B" w14:paraId="1D779ED7" w14:textId="77777777" w:rsidTr="0002723B">
        <w:tc>
          <w:tcPr>
            <w:tcW w:w="3510" w:type="dxa"/>
            <w:vAlign w:val="center"/>
          </w:tcPr>
          <w:p w14:paraId="32493C89" w14:textId="77777777" w:rsidR="0002723B" w:rsidRPr="0002723B" w:rsidRDefault="0002723B" w:rsidP="00273BBE">
            <w:pPr>
              <w:rPr>
                <w:rFonts w:asciiTheme="minorHAnsi" w:hAnsiTheme="minorHAnsi"/>
                <w:sz w:val="18"/>
                <w:szCs w:val="18"/>
              </w:rPr>
            </w:pPr>
            <w:r w:rsidRPr="0002723B">
              <w:rPr>
                <w:rFonts w:asciiTheme="minorHAnsi" w:hAnsiTheme="minorHAnsi"/>
                <w:sz w:val="18"/>
                <w:szCs w:val="18"/>
              </w:rPr>
              <w:t>[add additional rows as needed]</w:t>
            </w:r>
          </w:p>
        </w:tc>
        <w:tc>
          <w:tcPr>
            <w:tcW w:w="1080" w:type="dxa"/>
          </w:tcPr>
          <w:p w14:paraId="3EA41123" w14:textId="77777777" w:rsidR="0002723B" w:rsidRPr="0002723B" w:rsidRDefault="0002723B" w:rsidP="00273BBE">
            <w:pPr>
              <w:rPr>
                <w:rFonts w:asciiTheme="minorHAnsi" w:hAnsiTheme="minorHAnsi" w:cs="Minion Pro"/>
                <w:sz w:val="18"/>
                <w:szCs w:val="18"/>
              </w:rPr>
            </w:pPr>
          </w:p>
        </w:tc>
        <w:tc>
          <w:tcPr>
            <w:tcW w:w="1170" w:type="dxa"/>
          </w:tcPr>
          <w:p w14:paraId="37323C7D" w14:textId="77777777" w:rsidR="0002723B" w:rsidRPr="0002723B" w:rsidRDefault="0002723B" w:rsidP="00273BBE">
            <w:pPr>
              <w:rPr>
                <w:rFonts w:asciiTheme="minorHAnsi" w:hAnsiTheme="minorHAnsi"/>
                <w:b/>
                <w:sz w:val="18"/>
                <w:szCs w:val="18"/>
              </w:rPr>
            </w:pPr>
          </w:p>
        </w:tc>
        <w:tc>
          <w:tcPr>
            <w:tcW w:w="2610" w:type="dxa"/>
            <w:gridSpan w:val="2"/>
          </w:tcPr>
          <w:p w14:paraId="1D4759E9" w14:textId="77777777" w:rsidR="0002723B" w:rsidRPr="0002723B" w:rsidRDefault="0002723B" w:rsidP="00273BBE">
            <w:pPr>
              <w:rPr>
                <w:rFonts w:asciiTheme="minorHAnsi" w:hAnsiTheme="minorHAnsi"/>
                <w:sz w:val="18"/>
                <w:szCs w:val="18"/>
              </w:rPr>
            </w:pPr>
          </w:p>
        </w:tc>
        <w:tc>
          <w:tcPr>
            <w:tcW w:w="6930" w:type="dxa"/>
            <w:gridSpan w:val="2"/>
          </w:tcPr>
          <w:p w14:paraId="5550F298" w14:textId="77777777" w:rsidR="0002723B" w:rsidRPr="0002723B" w:rsidRDefault="0002723B" w:rsidP="00273BBE">
            <w:pPr>
              <w:rPr>
                <w:rFonts w:asciiTheme="minorHAnsi" w:hAnsiTheme="minorHAnsi"/>
                <w:sz w:val="18"/>
                <w:szCs w:val="18"/>
              </w:rPr>
            </w:pPr>
          </w:p>
        </w:tc>
      </w:tr>
      <w:tr w:rsidR="0002723B" w:rsidRPr="0002723B" w14:paraId="0636606D" w14:textId="77777777" w:rsidTr="0002723B">
        <w:trPr>
          <w:trHeight w:val="593"/>
        </w:trPr>
        <w:tc>
          <w:tcPr>
            <w:tcW w:w="3510" w:type="dxa"/>
            <w:vMerge w:val="restart"/>
          </w:tcPr>
          <w:p w14:paraId="11156DFB" w14:textId="77777777" w:rsidR="0002723B" w:rsidRPr="0002723B" w:rsidRDefault="0002723B" w:rsidP="00273BBE">
            <w:pPr>
              <w:rPr>
                <w:rFonts w:asciiTheme="minorHAnsi" w:hAnsiTheme="minorHAnsi"/>
                <w:b/>
                <w:sz w:val="18"/>
                <w:szCs w:val="18"/>
              </w:rPr>
            </w:pPr>
          </w:p>
        </w:tc>
        <w:tc>
          <w:tcPr>
            <w:tcW w:w="11790" w:type="dxa"/>
            <w:gridSpan w:val="6"/>
            <w:shd w:val="clear" w:color="auto" w:fill="222A35" w:themeFill="text2" w:themeFillShade="80"/>
          </w:tcPr>
          <w:p w14:paraId="7E2901C8" w14:textId="77777777" w:rsidR="0002723B" w:rsidRPr="0002723B" w:rsidRDefault="0002723B" w:rsidP="00273BBE">
            <w:pPr>
              <w:rPr>
                <w:rFonts w:asciiTheme="minorHAnsi" w:hAnsiTheme="minorHAnsi"/>
                <w:b/>
                <w:sz w:val="18"/>
                <w:szCs w:val="18"/>
              </w:rPr>
            </w:pPr>
            <w:r w:rsidRPr="0002723B">
              <w:rPr>
                <w:rFonts w:asciiTheme="minorHAnsi" w:hAnsiTheme="minorHAnsi"/>
                <w:b/>
                <w:sz w:val="18"/>
                <w:szCs w:val="18"/>
              </w:rPr>
              <w:t xml:space="preserve">QUESTION 4: What is the overall Project risk categorization? </w:t>
            </w:r>
          </w:p>
        </w:tc>
      </w:tr>
      <w:tr w:rsidR="0002723B" w:rsidRPr="0002723B" w14:paraId="7F584A26" w14:textId="77777777" w:rsidTr="0002723B">
        <w:tc>
          <w:tcPr>
            <w:tcW w:w="3510" w:type="dxa"/>
            <w:vMerge/>
          </w:tcPr>
          <w:p w14:paraId="6F1DF85B" w14:textId="77777777" w:rsidR="0002723B" w:rsidRPr="0002723B" w:rsidRDefault="0002723B" w:rsidP="00273BBE">
            <w:pPr>
              <w:rPr>
                <w:rFonts w:asciiTheme="minorHAnsi" w:hAnsiTheme="minorHAnsi"/>
                <w:sz w:val="18"/>
                <w:szCs w:val="18"/>
                <w:u w:val="single"/>
              </w:rPr>
            </w:pPr>
          </w:p>
        </w:tc>
        <w:tc>
          <w:tcPr>
            <w:tcW w:w="4883" w:type="dxa"/>
            <w:gridSpan w:val="5"/>
          </w:tcPr>
          <w:p w14:paraId="6BCDB530" w14:textId="77777777" w:rsidR="0002723B" w:rsidRPr="0002723B" w:rsidRDefault="0002723B" w:rsidP="00273BBE">
            <w:pPr>
              <w:jc w:val="center"/>
              <w:rPr>
                <w:rFonts w:asciiTheme="minorHAnsi" w:hAnsiTheme="minorHAnsi"/>
                <w:b/>
                <w:sz w:val="18"/>
                <w:szCs w:val="18"/>
              </w:rPr>
            </w:pPr>
            <w:r w:rsidRPr="0002723B">
              <w:rPr>
                <w:rFonts w:asciiTheme="minorHAnsi" w:hAnsiTheme="minorHAnsi"/>
                <w:b/>
                <w:sz w:val="18"/>
                <w:szCs w:val="18"/>
              </w:rPr>
              <w:t xml:space="preserve">Select one (see </w:t>
            </w:r>
            <w:hyperlink r:id="rId50" w:history="1">
              <w:r w:rsidRPr="0002723B">
                <w:rPr>
                  <w:rStyle w:val="Hyperlink"/>
                  <w:rFonts w:asciiTheme="minorHAnsi" w:hAnsiTheme="minorHAnsi"/>
                  <w:b/>
                  <w:sz w:val="18"/>
                  <w:szCs w:val="18"/>
                </w:rPr>
                <w:t>SESP</w:t>
              </w:r>
            </w:hyperlink>
            <w:r w:rsidRPr="0002723B">
              <w:rPr>
                <w:rFonts w:asciiTheme="minorHAnsi" w:hAnsiTheme="minorHAnsi"/>
                <w:b/>
                <w:sz w:val="18"/>
                <w:szCs w:val="18"/>
              </w:rPr>
              <w:t xml:space="preserve"> for guidance)</w:t>
            </w:r>
          </w:p>
        </w:tc>
        <w:tc>
          <w:tcPr>
            <w:tcW w:w="6907" w:type="dxa"/>
          </w:tcPr>
          <w:p w14:paraId="4DACF5A3" w14:textId="77777777" w:rsidR="0002723B" w:rsidRPr="0002723B" w:rsidRDefault="0002723B" w:rsidP="00273BBE">
            <w:pPr>
              <w:jc w:val="center"/>
              <w:rPr>
                <w:rFonts w:asciiTheme="minorHAnsi" w:hAnsiTheme="minorHAnsi"/>
                <w:b/>
                <w:sz w:val="18"/>
                <w:szCs w:val="18"/>
              </w:rPr>
            </w:pPr>
            <w:r w:rsidRPr="0002723B">
              <w:rPr>
                <w:rFonts w:asciiTheme="minorHAnsi" w:hAnsiTheme="minorHAnsi"/>
                <w:b/>
                <w:sz w:val="18"/>
                <w:szCs w:val="18"/>
              </w:rPr>
              <w:t>Comments</w:t>
            </w:r>
          </w:p>
        </w:tc>
      </w:tr>
      <w:tr w:rsidR="0002723B" w:rsidRPr="0002723B" w14:paraId="7E934DA3" w14:textId="77777777" w:rsidTr="0002723B">
        <w:trPr>
          <w:trHeight w:val="251"/>
        </w:trPr>
        <w:tc>
          <w:tcPr>
            <w:tcW w:w="3510" w:type="dxa"/>
            <w:vMerge/>
          </w:tcPr>
          <w:p w14:paraId="79218F22" w14:textId="77777777" w:rsidR="0002723B" w:rsidRPr="0002723B" w:rsidRDefault="0002723B" w:rsidP="00273BBE">
            <w:pPr>
              <w:rPr>
                <w:rFonts w:asciiTheme="minorHAnsi" w:hAnsiTheme="minorHAnsi" w:cs="Minion Pro"/>
                <w:sz w:val="18"/>
                <w:szCs w:val="18"/>
              </w:rPr>
            </w:pPr>
          </w:p>
        </w:tc>
        <w:tc>
          <w:tcPr>
            <w:tcW w:w="4343" w:type="dxa"/>
            <w:gridSpan w:val="3"/>
            <w:shd w:val="clear" w:color="auto" w:fill="ACB9CA" w:themeFill="text2" w:themeFillTint="66"/>
          </w:tcPr>
          <w:p w14:paraId="177D0AF5" w14:textId="77777777" w:rsidR="0002723B" w:rsidRPr="0002723B" w:rsidRDefault="0002723B" w:rsidP="00273BBE">
            <w:pPr>
              <w:jc w:val="right"/>
              <w:rPr>
                <w:rFonts w:asciiTheme="minorHAnsi" w:hAnsiTheme="minorHAnsi" w:cs="Minion Pro"/>
                <w:b/>
                <w:i/>
                <w:sz w:val="18"/>
                <w:szCs w:val="18"/>
              </w:rPr>
            </w:pPr>
            <w:r w:rsidRPr="0002723B">
              <w:rPr>
                <w:rFonts w:asciiTheme="minorHAnsi" w:hAnsiTheme="minorHAnsi" w:cs="Minion Pro"/>
                <w:b/>
                <w:i/>
                <w:sz w:val="18"/>
                <w:szCs w:val="18"/>
              </w:rPr>
              <w:t>Low Risk</w:t>
            </w:r>
          </w:p>
        </w:tc>
        <w:tc>
          <w:tcPr>
            <w:tcW w:w="540" w:type="dxa"/>
            <w:gridSpan w:val="2"/>
            <w:shd w:val="clear" w:color="auto" w:fill="ACB9CA" w:themeFill="text2" w:themeFillTint="66"/>
          </w:tcPr>
          <w:p w14:paraId="331A195E" w14:textId="77777777" w:rsidR="0002723B" w:rsidRPr="0002723B" w:rsidRDefault="0002723B" w:rsidP="00273BBE">
            <w:pPr>
              <w:ind w:left="-2230" w:firstLine="2230"/>
              <w:rPr>
                <w:rFonts w:asciiTheme="minorHAnsi" w:hAnsiTheme="minorHAnsi"/>
                <w:b/>
                <w:sz w:val="18"/>
                <w:szCs w:val="18"/>
              </w:rPr>
            </w:pPr>
            <w:r w:rsidRPr="0002723B">
              <w:rPr>
                <w:rFonts w:asciiTheme="minorHAnsi" w:hAnsiTheme="minorHAnsi" w:cs="Segoe UI Symbol"/>
                <w:b/>
                <w:sz w:val="18"/>
                <w:szCs w:val="18"/>
              </w:rPr>
              <w:t>x</w:t>
            </w:r>
          </w:p>
        </w:tc>
        <w:tc>
          <w:tcPr>
            <w:tcW w:w="6907" w:type="dxa"/>
          </w:tcPr>
          <w:p w14:paraId="0B4C061D" w14:textId="77777777" w:rsidR="0002723B" w:rsidRPr="0002723B" w:rsidRDefault="0002723B" w:rsidP="00273BBE">
            <w:pPr>
              <w:rPr>
                <w:rFonts w:asciiTheme="minorHAnsi" w:hAnsiTheme="minorHAnsi"/>
                <w:b/>
                <w:sz w:val="18"/>
                <w:szCs w:val="18"/>
              </w:rPr>
            </w:pPr>
          </w:p>
        </w:tc>
      </w:tr>
      <w:tr w:rsidR="0002723B" w:rsidRPr="0002723B" w14:paraId="623BC129" w14:textId="77777777" w:rsidTr="0002723B">
        <w:tc>
          <w:tcPr>
            <w:tcW w:w="3510" w:type="dxa"/>
            <w:vMerge/>
          </w:tcPr>
          <w:p w14:paraId="741674E0" w14:textId="77777777" w:rsidR="0002723B" w:rsidRPr="0002723B" w:rsidRDefault="0002723B" w:rsidP="00273BBE">
            <w:pPr>
              <w:rPr>
                <w:rFonts w:asciiTheme="minorHAnsi" w:hAnsiTheme="minorHAnsi" w:cs="Minion Pro"/>
                <w:sz w:val="18"/>
                <w:szCs w:val="18"/>
              </w:rPr>
            </w:pPr>
          </w:p>
        </w:tc>
        <w:tc>
          <w:tcPr>
            <w:tcW w:w="4343" w:type="dxa"/>
            <w:gridSpan w:val="3"/>
            <w:shd w:val="clear" w:color="auto" w:fill="auto"/>
          </w:tcPr>
          <w:p w14:paraId="1C8EAF96" w14:textId="77777777" w:rsidR="0002723B" w:rsidRPr="0002723B" w:rsidRDefault="0002723B" w:rsidP="00273BBE">
            <w:pPr>
              <w:jc w:val="right"/>
              <w:rPr>
                <w:rFonts w:asciiTheme="minorHAnsi" w:hAnsiTheme="minorHAnsi" w:cs="Minion Pro"/>
                <w:b/>
                <w:i/>
                <w:sz w:val="18"/>
                <w:szCs w:val="18"/>
              </w:rPr>
            </w:pPr>
            <w:r w:rsidRPr="0002723B">
              <w:rPr>
                <w:rFonts w:asciiTheme="minorHAnsi" w:hAnsiTheme="minorHAnsi" w:cs="Minion Pro"/>
                <w:b/>
                <w:i/>
                <w:sz w:val="18"/>
                <w:szCs w:val="18"/>
              </w:rPr>
              <w:t>Moderate Risk</w:t>
            </w:r>
          </w:p>
        </w:tc>
        <w:tc>
          <w:tcPr>
            <w:tcW w:w="540" w:type="dxa"/>
            <w:gridSpan w:val="2"/>
          </w:tcPr>
          <w:p w14:paraId="28F2CADC" w14:textId="77777777" w:rsidR="0002723B" w:rsidRPr="0002723B" w:rsidRDefault="0002723B" w:rsidP="00273BBE">
            <w:pPr>
              <w:ind w:left="-2230" w:firstLine="2230"/>
              <w:rPr>
                <w:rFonts w:asciiTheme="minorHAnsi" w:hAnsiTheme="minorHAnsi"/>
                <w:b/>
                <w:sz w:val="18"/>
                <w:szCs w:val="18"/>
              </w:rPr>
            </w:pPr>
            <w:r w:rsidRPr="0002723B">
              <w:rPr>
                <w:rFonts w:ascii="Segoe UI Symbol" w:hAnsi="Segoe UI Symbol" w:cs="Segoe UI Symbol"/>
                <w:b/>
                <w:sz w:val="18"/>
                <w:szCs w:val="18"/>
              </w:rPr>
              <w:t>☐</w:t>
            </w:r>
          </w:p>
        </w:tc>
        <w:tc>
          <w:tcPr>
            <w:tcW w:w="6907" w:type="dxa"/>
          </w:tcPr>
          <w:p w14:paraId="055D2AB3" w14:textId="77777777" w:rsidR="0002723B" w:rsidRPr="0002723B" w:rsidRDefault="0002723B" w:rsidP="00273BBE">
            <w:pPr>
              <w:rPr>
                <w:rFonts w:asciiTheme="minorHAnsi" w:hAnsiTheme="minorHAnsi"/>
                <w:b/>
                <w:sz w:val="18"/>
                <w:szCs w:val="18"/>
              </w:rPr>
            </w:pPr>
          </w:p>
        </w:tc>
      </w:tr>
      <w:tr w:rsidR="0002723B" w:rsidRPr="0002723B" w14:paraId="077BC142" w14:textId="77777777" w:rsidTr="0002723B">
        <w:tc>
          <w:tcPr>
            <w:tcW w:w="3510" w:type="dxa"/>
            <w:vMerge/>
          </w:tcPr>
          <w:p w14:paraId="296E1B36" w14:textId="77777777" w:rsidR="0002723B" w:rsidRPr="0002723B" w:rsidRDefault="0002723B" w:rsidP="00273BBE">
            <w:pPr>
              <w:rPr>
                <w:rFonts w:asciiTheme="minorHAnsi" w:hAnsiTheme="minorHAnsi" w:cs="Minion Pro"/>
                <w:sz w:val="18"/>
                <w:szCs w:val="18"/>
              </w:rPr>
            </w:pPr>
          </w:p>
        </w:tc>
        <w:tc>
          <w:tcPr>
            <w:tcW w:w="4343" w:type="dxa"/>
            <w:gridSpan w:val="3"/>
            <w:shd w:val="clear" w:color="auto" w:fill="auto"/>
          </w:tcPr>
          <w:p w14:paraId="0016ADE1" w14:textId="77777777" w:rsidR="0002723B" w:rsidRPr="0002723B" w:rsidRDefault="0002723B" w:rsidP="00273BBE">
            <w:pPr>
              <w:jc w:val="right"/>
              <w:rPr>
                <w:rFonts w:asciiTheme="minorHAnsi" w:hAnsiTheme="minorHAnsi" w:cs="Minion Pro"/>
                <w:b/>
                <w:i/>
                <w:sz w:val="18"/>
                <w:szCs w:val="18"/>
              </w:rPr>
            </w:pPr>
            <w:r w:rsidRPr="0002723B">
              <w:rPr>
                <w:rFonts w:asciiTheme="minorHAnsi" w:hAnsiTheme="minorHAnsi" w:cs="Minion Pro"/>
                <w:b/>
                <w:i/>
                <w:sz w:val="18"/>
                <w:szCs w:val="18"/>
              </w:rPr>
              <w:t>High Risk</w:t>
            </w:r>
          </w:p>
        </w:tc>
        <w:tc>
          <w:tcPr>
            <w:tcW w:w="540" w:type="dxa"/>
            <w:gridSpan w:val="2"/>
          </w:tcPr>
          <w:p w14:paraId="01193A41" w14:textId="77777777" w:rsidR="0002723B" w:rsidRPr="0002723B" w:rsidRDefault="0002723B" w:rsidP="00273BBE">
            <w:pPr>
              <w:ind w:left="-2230" w:firstLine="2230"/>
              <w:rPr>
                <w:rFonts w:asciiTheme="minorHAnsi" w:hAnsiTheme="minorHAnsi"/>
                <w:b/>
                <w:sz w:val="18"/>
                <w:szCs w:val="18"/>
              </w:rPr>
            </w:pPr>
            <w:r w:rsidRPr="0002723B">
              <w:rPr>
                <w:rFonts w:ascii="Segoe UI Symbol" w:hAnsi="Segoe UI Symbol" w:cs="Segoe UI Symbol"/>
                <w:b/>
                <w:sz w:val="18"/>
                <w:szCs w:val="18"/>
              </w:rPr>
              <w:t>☐</w:t>
            </w:r>
          </w:p>
        </w:tc>
        <w:tc>
          <w:tcPr>
            <w:tcW w:w="6907" w:type="dxa"/>
          </w:tcPr>
          <w:p w14:paraId="3FDC74DB" w14:textId="77777777" w:rsidR="0002723B" w:rsidRPr="0002723B" w:rsidRDefault="0002723B" w:rsidP="00273BBE">
            <w:pPr>
              <w:rPr>
                <w:rFonts w:asciiTheme="minorHAnsi" w:hAnsiTheme="minorHAnsi"/>
                <w:b/>
                <w:sz w:val="18"/>
                <w:szCs w:val="18"/>
              </w:rPr>
            </w:pPr>
          </w:p>
        </w:tc>
      </w:tr>
      <w:tr w:rsidR="0002723B" w:rsidRPr="0002723B" w14:paraId="0014DD01" w14:textId="77777777" w:rsidTr="0002723B">
        <w:trPr>
          <w:trHeight w:val="782"/>
        </w:trPr>
        <w:tc>
          <w:tcPr>
            <w:tcW w:w="3510" w:type="dxa"/>
            <w:vMerge w:val="restart"/>
            <w:shd w:val="clear" w:color="auto" w:fill="FFFFFF" w:themeFill="background1"/>
          </w:tcPr>
          <w:p w14:paraId="31B1B2A8" w14:textId="77777777" w:rsidR="0002723B" w:rsidRPr="0002723B" w:rsidRDefault="0002723B" w:rsidP="00273BBE">
            <w:pPr>
              <w:ind w:hanging="18"/>
              <w:rPr>
                <w:rFonts w:asciiTheme="minorHAnsi" w:hAnsiTheme="minorHAnsi"/>
                <w:b/>
                <w:sz w:val="18"/>
                <w:szCs w:val="18"/>
              </w:rPr>
            </w:pPr>
          </w:p>
        </w:tc>
        <w:tc>
          <w:tcPr>
            <w:tcW w:w="4883" w:type="dxa"/>
            <w:gridSpan w:val="5"/>
            <w:shd w:val="clear" w:color="auto" w:fill="222A35" w:themeFill="text2" w:themeFillShade="80"/>
            <w:vAlign w:val="center"/>
          </w:tcPr>
          <w:p w14:paraId="091F9AEC" w14:textId="77777777" w:rsidR="0002723B" w:rsidRPr="0002723B" w:rsidRDefault="0002723B" w:rsidP="00273BBE">
            <w:pPr>
              <w:tabs>
                <w:tab w:val="left" w:pos="360"/>
              </w:tabs>
              <w:rPr>
                <w:rFonts w:asciiTheme="minorHAnsi" w:hAnsiTheme="minorHAnsi"/>
                <w:sz w:val="18"/>
                <w:szCs w:val="18"/>
              </w:rPr>
            </w:pPr>
            <w:r w:rsidRPr="0002723B">
              <w:rPr>
                <w:rFonts w:asciiTheme="minorHAnsi" w:hAnsiTheme="minorHAnsi"/>
                <w:b/>
                <w:sz w:val="18"/>
                <w:szCs w:val="18"/>
              </w:rPr>
              <w:t>QUESTION 5: Based on the identified risks and risk categorization, what requirements of the SES are relevant?</w:t>
            </w:r>
          </w:p>
        </w:tc>
        <w:tc>
          <w:tcPr>
            <w:tcW w:w="6907" w:type="dxa"/>
            <w:shd w:val="clear" w:color="auto" w:fill="222A35" w:themeFill="text2" w:themeFillShade="80"/>
            <w:vAlign w:val="center"/>
          </w:tcPr>
          <w:p w14:paraId="1C86F294" w14:textId="77777777" w:rsidR="0002723B" w:rsidRPr="0002723B" w:rsidRDefault="0002723B" w:rsidP="00273BBE">
            <w:pPr>
              <w:tabs>
                <w:tab w:val="left" w:pos="360"/>
              </w:tabs>
              <w:jc w:val="center"/>
              <w:rPr>
                <w:rFonts w:asciiTheme="minorHAnsi" w:hAnsiTheme="minorHAnsi"/>
                <w:b/>
                <w:sz w:val="18"/>
                <w:szCs w:val="18"/>
              </w:rPr>
            </w:pPr>
          </w:p>
        </w:tc>
      </w:tr>
      <w:tr w:rsidR="0002723B" w:rsidRPr="0002723B" w14:paraId="0AC6B93C" w14:textId="77777777" w:rsidTr="0002723B">
        <w:trPr>
          <w:trHeight w:val="296"/>
        </w:trPr>
        <w:tc>
          <w:tcPr>
            <w:tcW w:w="3510" w:type="dxa"/>
            <w:vMerge/>
            <w:shd w:val="clear" w:color="auto" w:fill="FFFFFF" w:themeFill="background1"/>
          </w:tcPr>
          <w:p w14:paraId="3B6F1C8C" w14:textId="77777777" w:rsidR="0002723B" w:rsidRPr="0002723B" w:rsidRDefault="0002723B" w:rsidP="00273BBE">
            <w:pPr>
              <w:rPr>
                <w:rFonts w:asciiTheme="minorHAnsi" w:hAnsiTheme="minorHAnsi"/>
                <w:sz w:val="18"/>
                <w:szCs w:val="18"/>
                <w:u w:val="single"/>
              </w:rPr>
            </w:pPr>
          </w:p>
        </w:tc>
        <w:tc>
          <w:tcPr>
            <w:tcW w:w="4883" w:type="dxa"/>
            <w:gridSpan w:val="5"/>
          </w:tcPr>
          <w:p w14:paraId="30A6EEA5" w14:textId="77777777" w:rsidR="0002723B" w:rsidRPr="0002723B" w:rsidRDefault="0002723B" w:rsidP="00273BBE">
            <w:pPr>
              <w:tabs>
                <w:tab w:val="left" w:pos="360"/>
              </w:tabs>
              <w:jc w:val="center"/>
              <w:rPr>
                <w:rFonts w:asciiTheme="minorHAnsi" w:hAnsiTheme="minorHAnsi" w:cs="Menlo Bold"/>
                <w:b/>
                <w:sz w:val="18"/>
                <w:szCs w:val="18"/>
              </w:rPr>
            </w:pPr>
            <w:r w:rsidRPr="0002723B">
              <w:rPr>
                <w:rFonts w:asciiTheme="minorHAnsi" w:hAnsiTheme="minorHAnsi"/>
                <w:sz w:val="18"/>
                <w:szCs w:val="18"/>
              </w:rPr>
              <w:t>Check all that apply</w:t>
            </w:r>
          </w:p>
        </w:tc>
        <w:tc>
          <w:tcPr>
            <w:tcW w:w="6907" w:type="dxa"/>
          </w:tcPr>
          <w:p w14:paraId="0F1DF182" w14:textId="77777777" w:rsidR="0002723B" w:rsidRPr="0002723B" w:rsidRDefault="0002723B" w:rsidP="00273BBE">
            <w:pPr>
              <w:tabs>
                <w:tab w:val="left" w:pos="360"/>
              </w:tabs>
              <w:jc w:val="center"/>
              <w:rPr>
                <w:rFonts w:asciiTheme="minorHAnsi" w:hAnsiTheme="minorHAnsi"/>
                <w:b/>
                <w:sz w:val="18"/>
                <w:szCs w:val="18"/>
              </w:rPr>
            </w:pPr>
            <w:r w:rsidRPr="0002723B">
              <w:rPr>
                <w:rFonts w:asciiTheme="minorHAnsi" w:hAnsiTheme="minorHAnsi"/>
                <w:b/>
                <w:sz w:val="18"/>
                <w:szCs w:val="18"/>
              </w:rPr>
              <w:t>Comments</w:t>
            </w:r>
          </w:p>
        </w:tc>
      </w:tr>
      <w:tr w:rsidR="0002723B" w:rsidRPr="0002723B" w14:paraId="3C594ABC" w14:textId="77777777" w:rsidTr="0002723B">
        <w:tc>
          <w:tcPr>
            <w:tcW w:w="3510" w:type="dxa"/>
            <w:vMerge/>
            <w:shd w:val="clear" w:color="auto" w:fill="FFFFFF" w:themeFill="background1"/>
          </w:tcPr>
          <w:p w14:paraId="04BCDE56" w14:textId="77777777" w:rsidR="0002723B" w:rsidRPr="0002723B" w:rsidRDefault="0002723B" w:rsidP="00273BBE">
            <w:pPr>
              <w:tabs>
                <w:tab w:val="left" w:pos="270"/>
              </w:tabs>
              <w:ind w:left="270" w:hanging="270"/>
              <w:rPr>
                <w:rFonts w:asciiTheme="minorHAnsi" w:hAnsiTheme="minorHAnsi"/>
                <w:sz w:val="18"/>
                <w:szCs w:val="18"/>
              </w:rPr>
            </w:pPr>
          </w:p>
        </w:tc>
        <w:tc>
          <w:tcPr>
            <w:tcW w:w="4343" w:type="dxa"/>
            <w:gridSpan w:val="3"/>
            <w:shd w:val="clear" w:color="auto" w:fill="ACB9CA" w:themeFill="text2" w:themeFillTint="66"/>
          </w:tcPr>
          <w:p w14:paraId="5CAA2ACF" w14:textId="77777777" w:rsidR="0002723B" w:rsidRPr="0002723B" w:rsidRDefault="0002723B" w:rsidP="00273BBE">
            <w:pPr>
              <w:tabs>
                <w:tab w:val="left" w:pos="270"/>
              </w:tabs>
              <w:ind w:left="270" w:hanging="270"/>
              <w:rPr>
                <w:rFonts w:asciiTheme="minorHAnsi" w:hAnsiTheme="minorHAnsi"/>
                <w:b/>
                <w:i/>
                <w:sz w:val="18"/>
                <w:szCs w:val="18"/>
              </w:rPr>
            </w:pPr>
            <w:r w:rsidRPr="0002723B">
              <w:rPr>
                <w:rFonts w:asciiTheme="minorHAnsi" w:hAnsiTheme="minorHAnsi"/>
                <w:b/>
                <w:i/>
                <w:sz w:val="18"/>
                <w:szCs w:val="18"/>
              </w:rPr>
              <w:t>Principle 1: Human Rights</w:t>
            </w:r>
          </w:p>
        </w:tc>
        <w:tc>
          <w:tcPr>
            <w:tcW w:w="540" w:type="dxa"/>
            <w:gridSpan w:val="2"/>
            <w:shd w:val="clear" w:color="auto" w:fill="ACB9CA" w:themeFill="text2" w:themeFillTint="66"/>
            <w:vAlign w:val="center"/>
          </w:tcPr>
          <w:p w14:paraId="07392F6E" w14:textId="77777777" w:rsidR="0002723B" w:rsidRPr="0002723B" w:rsidRDefault="0002723B" w:rsidP="00273BBE">
            <w:pPr>
              <w:tabs>
                <w:tab w:val="left" w:pos="360"/>
              </w:tabs>
              <w:rPr>
                <w:rFonts w:asciiTheme="minorHAnsi" w:hAnsiTheme="minorHAnsi"/>
                <w:sz w:val="18"/>
                <w:szCs w:val="18"/>
              </w:rPr>
            </w:pPr>
            <w:r w:rsidRPr="0002723B">
              <w:rPr>
                <w:rFonts w:asciiTheme="minorHAnsi" w:hAnsiTheme="minorHAnsi" w:cs="Segoe UI Symbol"/>
                <w:b/>
                <w:sz w:val="18"/>
                <w:szCs w:val="18"/>
              </w:rPr>
              <w:t>x</w:t>
            </w:r>
          </w:p>
        </w:tc>
        <w:tc>
          <w:tcPr>
            <w:tcW w:w="6907" w:type="dxa"/>
          </w:tcPr>
          <w:p w14:paraId="37DD357A" w14:textId="77777777" w:rsidR="0002723B" w:rsidRPr="0002723B" w:rsidRDefault="0002723B" w:rsidP="00273BBE">
            <w:pPr>
              <w:tabs>
                <w:tab w:val="left" w:pos="360"/>
              </w:tabs>
              <w:rPr>
                <w:rFonts w:asciiTheme="minorHAnsi" w:hAnsiTheme="minorHAnsi"/>
                <w:sz w:val="18"/>
                <w:szCs w:val="18"/>
              </w:rPr>
            </w:pPr>
          </w:p>
        </w:tc>
      </w:tr>
      <w:tr w:rsidR="0002723B" w:rsidRPr="0002723B" w14:paraId="7D93AA75" w14:textId="77777777" w:rsidTr="0002723B">
        <w:tc>
          <w:tcPr>
            <w:tcW w:w="3510" w:type="dxa"/>
            <w:vMerge/>
            <w:shd w:val="clear" w:color="auto" w:fill="FFFFFF" w:themeFill="background1"/>
          </w:tcPr>
          <w:p w14:paraId="4894D7BA" w14:textId="77777777" w:rsidR="0002723B" w:rsidRPr="0002723B" w:rsidRDefault="0002723B" w:rsidP="00273BBE">
            <w:pPr>
              <w:tabs>
                <w:tab w:val="left" w:pos="270"/>
              </w:tabs>
              <w:ind w:left="270" w:hanging="270"/>
              <w:rPr>
                <w:rFonts w:asciiTheme="minorHAnsi" w:hAnsiTheme="minorHAnsi"/>
                <w:sz w:val="18"/>
                <w:szCs w:val="18"/>
              </w:rPr>
            </w:pPr>
          </w:p>
        </w:tc>
        <w:tc>
          <w:tcPr>
            <w:tcW w:w="4343" w:type="dxa"/>
            <w:gridSpan w:val="3"/>
            <w:shd w:val="clear" w:color="auto" w:fill="auto"/>
          </w:tcPr>
          <w:p w14:paraId="1124D4B6" w14:textId="77777777" w:rsidR="0002723B" w:rsidRPr="0002723B" w:rsidRDefault="0002723B" w:rsidP="00273BBE">
            <w:pPr>
              <w:tabs>
                <w:tab w:val="left" w:pos="270"/>
              </w:tabs>
              <w:ind w:left="270" w:hanging="270"/>
              <w:rPr>
                <w:rFonts w:asciiTheme="minorHAnsi" w:hAnsiTheme="minorHAnsi"/>
                <w:b/>
                <w:i/>
                <w:sz w:val="18"/>
                <w:szCs w:val="18"/>
              </w:rPr>
            </w:pPr>
            <w:r w:rsidRPr="0002723B">
              <w:rPr>
                <w:rFonts w:asciiTheme="minorHAnsi" w:hAnsiTheme="minorHAnsi"/>
                <w:b/>
                <w:i/>
                <w:sz w:val="18"/>
                <w:szCs w:val="18"/>
              </w:rPr>
              <w:t>Principle 2: Gender Equality and Women’s Empowerment</w:t>
            </w:r>
          </w:p>
        </w:tc>
        <w:tc>
          <w:tcPr>
            <w:tcW w:w="540" w:type="dxa"/>
            <w:gridSpan w:val="2"/>
            <w:vAlign w:val="center"/>
          </w:tcPr>
          <w:p w14:paraId="4D01114C" w14:textId="77777777" w:rsidR="0002723B" w:rsidRPr="0002723B" w:rsidRDefault="0002723B" w:rsidP="00273BBE">
            <w:pPr>
              <w:tabs>
                <w:tab w:val="left" w:pos="360"/>
              </w:tabs>
              <w:rPr>
                <w:rFonts w:asciiTheme="minorHAnsi" w:hAnsiTheme="minorHAnsi"/>
                <w:sz w:val="18"/>
                <w:szCs w:val="18"/>
              </w:rPr>
            </w:pPr>
            <w:r w:rsidRPr="0002723B">
              <w:rPr>
                <w:rFonts w:ascii="Segoe UI Symbol" w:hAnsi="Segoe UI Symbol" w:cs="Segoe UI Symbol"/>
                <w:b/>
                <w:sz w:val="18"/>
                <w:szCs w:val="18"/>
              </w:rPr>
              <w:t>☐</w:t>
            </w:r>
          </w:p>
        </w:tc>
        <w:tc>
          <w:tcPr>
            <w:tcW w:w="6907" w:type="dxa"/>
          </w:tcPr>
          <w:p w14:paraId="3D017FE1" w14:textId="77777777" w:rsidR="0002723B" w:rsidRPr="0002723B" w:rsidRDefault="0002723B" w:rsidP="00273BBE">
            <w:pPr>
              <w:tabs>
                <w:tab w:val="left" w:pos="360"/>
              </w:tabs>
              <w:rPr>
                <w:rFonts w:asciiTheme="minorHAnsi" w:hAnsiTheme="minorHAnsi"/>
                <w:sz w:val="18"/>
                <w:szCs w:val="18"/>
              </w:rPr>
            </w:pPr>
          </w:p>
        </w:tc>
      </w:tr>
      <w:tr w:rsidR="0002723B" w:rsidRPr="0002723B" w14:paraId="3DB39998" w14:textId="77777777" w:rsidTr="0002723B">
        <w:tc>
          <w:tcPr>
            <w:tcW w:w="3510" w:type="dxa"/>
            <w:vMerge/>
            <w:shd w:val="clear" w:color="auto" w:fill="FFFFFF" w:themeFill="background1"/>
          </w:tcPr>
          <w:p w14:paraId="24FF54E6" w14:textId="77777777" w:rsidR="0002723B" w:rsidRPr="0002723B" w:rsidRDefault="0002723B" w:rsidP="00273BBE">
            <w:pPr>
              <w:tabs>
                <w:tab w:val="left" w:pos="270"/>
              </w:tabs>
              <w:ind w:left="270" w:hanging="270"/>
              <w:rPr>
                <w:rFonts w:asciiTheme="minorHAnsi" w:hAnsiTheme="minorHAnsi"/>
                <w:sz w:val="18"/>
                <w:szCs w:val="18"/>
              </w:rPr>
            </w:pPr>
          </w:p>
        </w:tc>
        <w:tc>
          <w:tcPr>
            <w:tcW w:w="4343" w:type="dxa"/>
            <w:gridSpan w:val="3"/>
            <w:shd w:val="clear" w:color="auto" w:fill="auto"/>
          </w:tcPr>
          <w:p w14:paraId="7268C1E9" w14:textId="77777777" w:rsidR="0002723B" w:rsidRPr="0002723B" w:rsidRDefault="0002723B" w:rsidP="00273BBE">
            <w:pPr>
              <w:tabs>
                <w:tab w:val="left" w:pos="270"/>
              </w:tabs>
              <w:ind w:left="270" w:hanging="270"/>
              <w:rPr>
                <w:rFonts w:asciiTheme="minorHAnsi" w:hAnsiTheme="minorHAnsi"/>
                <w:b/>
                <w:i/>
                <w:sz w:val="18"/>
                <w:szCs w:val="18"/>
              </w:rPr>
            </w:pPr>
            <w:r w:rsidRPr="0002723B">
              <w:rPr>
                <w:rFonts w:asciiTheme="minorHAnsi" w:hAnsiTheme="minorHAnsi"/>
                <w:b/>
                <w:i/>
                <w:sz w:val="18"/>
                <w:szCs w:val="18"/>
              </w:rPr>
              <w:t>1.</w:t>
            </w:r>
            <w:r w:rsidRPr="0002723B">
              <w:rPr>
                <w:rFonts w:asciiTheme="minorHAnsi" w:hAnsiTheme="minorHAnsi"/>
                <w:b/>
                <w:i/>
                <w:sz w:val="18"/>
                <w:szCs w:val="18"/>
              </w:rPr>
              <w:tab/>
              <w:t>Biodiversity Conservation and Natural Resource Management</w:t>
            </w:r>
          </w:p>
        </w:tc>
        <w:tc>
          <w:tcPr>
            <w:tcW w:w="540" w:type="dxa"/>
            <w:gridSpan w:val="2"/>
            <w:vAlign w:val="center"/>
          </w:tcPr>
          <w:p w14:paraId="37E3F6FD" w14:textId="77777777" w:rsidR="0002723B" w:rsidRPr="0002723B" w:rsidRDefault="0002723B" w:rsidP="00273BBE">
            <w:pPr>
              <w:tabs>
                <w:tab w:val="left" w:pos="360"/>
              </w:tabs>
              <w:rPr>
                <w:rFonts w:asciiTheme="minorHAnsi" w:hAnsiTheme="minorHAnsi"/>
                <w:sz w:val="18"/>
                <w:szCs w:val="18"/>
              </w:rPr>
            </w:pPr>
            <w:r w:rsidRPr="0002723B">
              <w:rPr>
                <w:rFonts w:ascii="Segoe UI Symbol" w:hAnsi="Segoe UI Symbol" w:cs="Segoe UI Symbol"/>
                <w:b/>
                <w:sz w:val="18"/>
                <w:szCs w:val="18"/>
              </w:rPr>
              <w:t>☐</w:t>
            </w:r>
          </w:p>
        </w:tc>
        <w:tc>
          <w:tcPr>
            <w:tcW w:w="6907" w:type="dxa"/>
          </w:tcPr>
          <w:p w14:paraId="3F871EC1" w14:textId="77777777" w:rsidR="0002723B" w:rsidRPr="0002723B" w:rsidRDefault="0002723B" w:rsidP="00273BBE">
            <w:pPr>
              <w:tabs>
                <w:tab w:val="left" w:pos="360"/>
              </w:tabs>
              <w:rPr>
                <w:rFonts w:asciiTheme="minorHAnsi" w:hAnsiTheme="minorHAnsi"/>
                <w:sz w:val="18"/>
                <w:szCs w:val="18"/>
              </w:rPr>
            </w:pPr>
          </w:p>
        </w:tc>
      </w:tr>
      <w:tr w:rsidR="0002723B" w:rsidRPr="0002723B" w14:paraId="78F62DC2" w14:textId="77777777" w:rsidTr="0002723B">
        <w:tc>
          <w:tcPr>
            <w:tcW w:w="3510" w:type="dxa"/>
            <w:vMerge/>
            <w:shd w:val="clear" w:color="auto" w:fill="FFFFFF" w:themeFill="background1"/>
          </w:tcPr>
          <w:p w14:paraId="2E184100" w14:textId="77777777" w:rsidR="0002723B" w:rsidRPr="0002723B" w:rsidRDefault="0002723B" w:rsidP="00273BBE">
            <w:pPr>
              <w:tabs>
                <w:tab w:val="left" w:pos="270"/>
              </w:tabs>
              <w:ind w:left="270" w:hanging="270"/>
              <w:rPr>
                <w:rFonts w:asciiTheme="minorHAnsi" w:hAnsiTheme="minorHAnsi"/>
                <w:sz w:val="18"/>
                <w:szCs w:val="18"/>
              </w:rPr>
            </w:pPr>
          </w:p>
        </w:tc>
        <w:tc>
          <w:tcPr>
            <w:tcW w:w="4343" w:type="dxa"/>
            <w:gridSpan w:val="3"/>
            <w:shd w:val="clear" w:color="auto" w:fill="auto"/>
          </w:tcPr>
          <w:p w14:paraId="73825C3D" w14:textId="77777777" w:rsidR="0002723B" w:rsidRPr="0002723B" w:rsidRDefault="0002723B" w:rsidP="00273BBE">
            <w:pPr>
              <w:tabs>
                <w:tab w:val="left" w:pos="270"/>
              </w:tabs>
              <w:ind w:left="270" w:hanging="270"/>
              <w:rPr>
                <w:rFonts w:asciiTheme="minorHAnsi" w:hAnsiTheme="minorHAnsi"/>
                <w:b/>
                <w:i/>
                <w:sz w:val="18"/>
                <w:szCs w:val="18"/>
              </w:rPr>
            </w:pPr>
            <w:r w:rsidRPr="0002723B">
              <w:rPr>
                <w:rFonts w:asciiTheme="minorHAnsi" w:hAnsiTheme="minorHAnsi"/>
                <w:b/>
                <w:i/>
                <w:sz w:val="18"/>
                <w:szCs w:val="18"/>
              </w:rPr>
              <w:t>2.</w:t>
            </w:r>
            <w:r w:rsidRPr="0002723B">
              <w:rPr>
                <w:rFonts w:asciiTheme="minorHAnsi" w:hAnsiTheme="minorHAnsi"/>
                <w:b/>
                <w:i/>
                <w:sz w:val="18"/>
                <w:szCs w:val="18"/>
              </w:rPr>
              <w:tab/>
              <w:t>Climate Change Mitigation and Adaptation</w:t>
            </w:r>
          </w:p>
        </w:tc>
        <w:tc>
          <w:tcPr>
            <w:tcW w:w="540" w:type="dxa"/>
            <w:gridSpan w:val="2"/>
            <w:vAlign w:val="center"/>
          </w:tcPr>
          <w:p w14:paraId="6B1975B0" w14:textId="77777777" w:rsidR="0002723B" w:rsidRPr="0002723B" w:rsidRDefault="0002723B" w:rsidP="00273BBE">
            <w:pPr>
              <w:tabs>
                <w:tab w:val="left" w:pos="360"/>
              </w:tabs>
              <w:rPr>
                <w:rFonts w:asciiTheme="minorHAnsi" w:hAnsiTheme="minorHAnsi"/>
                <w:sz w:val="18"/>
                <w:szCs w:val="18"/>
              </w:rPr>
            </w:pPr>
            <w:r w:rsidRPr="0002723B">
              <w:rPr>
                <w:rFonts w:ascii="Segoe UI Symbol" w:hAnsi="Segoe UI Symbol" w:cs="Segoe UI Symbol"/>
                <w:b/>
                <w:sz w:val="18"/>
                <w:szCs w:val="18"/>
              </w:rPr>
              <w:t>☐</w:t>
            </w:r>
          </w:p>
        </w:tc>
        <w:tc>
          <w:tcPr>
            <w:tcW w:w="6907" w:type="dxa"/>
          </w:tcPr>
          <w:p w14:paraId="4AC4BF92" w14:textId="77777777" w:rsidR="0002723B" w:rsidRPr="0002723B" w:rsidRDefault="0002723B" w:rsidP="00273BBE">
            <w:pPr>
              <w:tabs>
                <w:tab w:val="left" w:pos="360"/>
              </w:tabs>
              <w:rPr>
                <w:rFonts w:asciiTheme="minorHAnsi" w:hAnsiTheme="minorHAnsi"/>
                <w:sz w:val="18"/>
                <w:szCs w:val="18"/>
              </w:rPr>
            </w:pPr>
          </w:p>
        </w:tc>
      </w:tr>
      <w:tr w:rsidR="0002723B" w:rsidRPr="0002723B" w14:paraId="025CE2E1" w14:textId="77777777" w:rsidTr="0002723B">
        <w:tc>
          <w:tcPr>
            <w:tcW w:w="3510" w:type="dxa"/>
            <w:vMerge/>
            <w:shd w:val="clear" w:color="auto" w:fill="FFFFFF" w:themeFill="background1"/>
          </w:tcPr>
          <w:p w14:paraId="174676FF" w14:textId="77777777" w:rsidR="0002723B" w:rsidRPr="0002723B" w:rsidRDefault="0002723B" w:rsidP="00273BBE">
            <w:pPr>
              <w:tabs>
                <w:tab w:val="left" w:pos="270"/>
              </w:tabs>
              <w:ind w:left="270" w:hanging="270"/>
              <w:rPr>
                <w:rFonts w:asciiTheme="minorHAnsi" w:hAnsiTheme="minorHAnsi"/>
                <w:sz w:val="18"/>
                <w:szCs w:val="18"/>
              </w:rPr>
            </w:pPr>
          </w:p>
        </w:tc>
        <w:tc>
          <w:tcPr>
            <w:tcW w:w="4343" w:type="dxa"/>
            <w:gridSpan w:val="3"/>
            <w:shd w:val="clear" w:color="auto" w:fill="auto"/>
          </w:tcPr>
          <w:p w14:paraId="054FD082" w14:textId="77777777" w:rsidR="0002723B" w:rsidRPr="0002723B" w:rsidRDefault="0002723B" w:rsidP="00273BBE">
            <w:pPr>
              <w:tabs>
                <w:tab w:val="left" w:pos="270"/>
              </w:tabs>
              <w:ind w:left="270" w:hanging="270"/>
              <w:rPr>
                <w:rFonts w:asciiTheme="minorHAnsi" w:hAnsiTheme="minorHAnsi"/>
                <w:b/>
                <w:i/>
                <w:sz w:val="18"/>
                <w:szCs w:val="18"/>
              </w:rPr>
            </w:pPr>
            <w:r w:rsidRPr="0002723B">
              <w:rPr>
                <w:rFonts w:asciiTheme="minorHAnsi" w:hAnsiTheme="minorHAnsi"/>
                <w:b/>
                <w:i/>
                <w:sz w:val="18"/>
                <w:szCs w:val="18"/>
              </w:rPr>
              <w:t>3.</w:t>
            </w:r>
            <w:r w:rsidRPr="0002723B">
              <w:rPr>
                <w:rFonts w:asciiTheme="minorHAnsi" w:hAnsiTheme="minorHAnsi"/>
                <w:b/>
                <w:i/>
                <w:sz w:val="18"/>
                <w:szCs w:val="18"/>
              </w:rPr>
              <w:tab/>
              <w:t>Community Health, Safety and Working Conditions</w:t>
            </w:r>
          </w:p>
        </w:tc>
        <w:tc>
          <w:tcPr>
            <w:tcW w:w="540" w:type="dxa"/>
            <w:gridSpan w:val="2"/>
            <w:vAlign w:val="center"/>
          </w:tcPr>
          <w:p w14:paraId="61FEC3B9" w14:textId="77777777" w:rsidR="0002723B" w:rsidRPr="0002723B" w:rsidRDefault="0002723B" w:rsidP="00273BBE">
            <w:pPr>
              <w:tabs>
                <w:tab w:val="left" w:pos="360"/>
              </w:tabs>
              <w:rPr>
                <w:rFonts w:asciiTheme="minorHAnsi" w:hAnsiTheme="minorHAnsi"/>
                <w:sz w:val="18"/>
                <w:szCs w:val="18"/>
              </w:rPr>
            </w:pPr>
            <w:r w:rsidRPr="0002723B">
              <w:rPr>
                <w:rFonts w:ascii="Segoe UI Symbol" w:hAnsi="Segoe UI Symbol" w:cs="Segoe UI Symbol"/>
                <w:b/>
                <w:sz w:val="18"/>
                <w:szCs w:val="18"/>
              </w:rPr>
              <w:t>☐</w:t>
            </w:r>
          </w:p>
        </w:tc>
        <w:tc>
          <w:tcPr>
            <w:tcW w:w="6907" w:type="dxa"/>
          </w:tcPr>
          <w:p w14:paraId="05A76867" w14:textId="77777777" w:rsidR="0002723B" w:rsidRPr="0002723B" w:rsidRDefault="0002723B" w:rsidP="00273BBE">
            <w:pPr>
              <w:tabs>
                <w:tab w:val="left" w:pos="360"/>
              </w:tabs>
              <w:rPr>
                <w:rFonts w:asciiTheme="minorHAnsi" w:hAnsiTheme="minorHAnsi"/>
                <w:sz w:val="18"/>
                <w:szCs w:val="18"/>
              </w:rPr>
            </w:pPr>
          </w:p>
        </w:tc>
      </w:tr>
      <w:tr w:rsidR="0002723B" w:rsidRPr="0002723B" w14:paraId="123A9C88" w14:textId="77777777" w:rsidTr="0002723B">
        <w:tc>
          <w:tcPr>
            <w:tcW w:w="3510" w:type="dxa"/>
            <w:vMerge/>
            <w:shd w:val="clear" w:color="auto" w:fill="FFFFFF" w:themeFill="background1"/>
          </w:tcPr>
          <w:p w14:paraId="407892B4" w14:textId="77777777" w:rsidR="0002723B" w:rsidRPr="0002723B" w:rsidRDefault="0002723B" w:rsidP="00273BBE">
            <w:pPr>
              <w:tabs>
                <w:tab w:val="left" w:pos="270"/>
              </w:tabs>
              <w:ind w:left="270" w:hanging="270"/>
              <w:rPr>
                <w:rFonts w:asciiTheme="minorHAnsi" w:hAnsiTheme="minorHAnsi"/>
                <w:sz w:val="18"/>
                <w:szCs w:val="18"/>
              </w:rPr>
            </w:pPr>
          </w:p>
        </w:tc>
        <w:tc>
          <w:tcPr>
            <w:tcW w:w="4343" w:type="dxa"/>
            <w:gridSpan w:val="3"/>
            <w:shd w:val="clear" w:color="auto" w:fill="auto"/>
          </w:tcPr>
          <w:p w14:paraId="6CA0C960" w14:textId="77777777" w:rsidR="0002723B" w:rsidRPr="0002723B" w:rsidRDefault="0002723B" w:rsidP="00273BBE">
            <w:pPr>
              <w:tabs>
                <w:tab w:val="left" w:pos="270"/>
              </w:tabs>
              <w:ind w:left="270" w:hanging="270"/>
              <w:rPr>
                <w:rFonts w:asciiTheme="minorHAnsi" w:hAnsiTheme="minorHAnsi"/>
                <w:b/>
                <w:i/>
                <w:sz w:val="18"/>
                <w:szCs w:val="18"/>
              </w:rPr>
            </w:pPr>
            <w:r w:rsidRPr="0002723B">
              <w:rPr>
                <w:rFonts w:asciiTheme="minorHAnsi" w:hAnsiTheme="minorHAnsi"/>
                <w:b/>
                <w:i/>
                <w:sz w:val="18"/>
                <w:szCs w:val="18"/>
              </w:rPr>
              <w:t>4.</w:t>
            </w:r>
            <w:r w:rsidRPr="0002723B">
              <w:rPr>
                <w:rFonts w:asciiTheme="minorHAnsi" w:hAnsiTheme="minorHAnsi"/>
                <w:b/>
                <w:i/>
                <w:sz w:val="18"/>
                <w:szCs w:val="18"/>
              </w:rPr>
              <w:tab/>
              <w:t>Cultural Heritage</w:t>
            </w:r>
          </w:p>
        </w:tc>
        <w:tc>
          <w:tcPr>
            <w:tcW w:w="540" w:type="dxa"/>
            <w:gridSpan w:val="2"/>
            <w:vAlign w:val="center"/>
          </w:tcPr>
          <w:p w14:paraId="6F5A4B61" w14:textId="77777777" w:rsidR="0002723B" w:rsidRPr="0002723B" w:rsidRDefault="0002723B" w:rsidP="00273BBE">
            <w:pPr>
              <w:tabs>
                <w:tab w:val="left" w:pos="360"/>
              </w:tabs>
              <w:rPr>
                <w:rFonts w:asciiTheme="minorHAnsi" w:hAnsiTheme="minorHAnsi"/>
                <w:sz w:val="18"/>
                <w:szCs w:val="18"/>
              </w:rPr>
            </w:pPr>
            <w:r w:rsidRPr="0002723B">
              <w:rPr>
                <w:rFonts w:ascii="Segoe UI Symbol" w:hAnsi="Segoe UI Symbol" w:cs="Segoe UI Symbol"/>
                <w:b/>
                <w:sz w:val="18"/>
                <w:szCs w:val="18"/>
              </w:rPr>
              <w:t>☐</w:t>
            </w:r>
          </w:p>
        </w:tc>
        <w:tc>
          <w:tcPr>
            <w:tcW w:w="6907" w:type="dxa"/>
          </w:tcPr>
          <w:p w14:paraId="760AAA77" w14:textId="77777777" w:rsidR="0002723B" w:rsidRPr="0002723B" w:rsidRDefault="0002723B" w:rsidP="00273BBE">
            <w:pPr>
              <w:tabs>
                <w:tab w:val="left" w:pos="360"/>
              </w:tabs>
              <w:rPr>
                <w:rFonts w:asciiTheme="minorHAnsi" w:hAnsiTheme="minorHAnsi"/>
                <w:sz w:val="18"/>
                <w:szCs w:val="18"/>
              </w:rPr>
            </w:pPr>
          </w:p>
        </w:tc>
      </w:tr>
      <w:tr w:rsidR="0002723B" w:rsidRPr="0002723B" w14:paraId="7F991B8D" w14:textId="77777777" w:rsidTr="0002723B">
        <w:tc>
          <w:tcPr>
            <w:tcW w:w="3510" w:type="dxa"/>
            <w:vMerge/>
            <w:shd w:val="clear" w:color="auto" w:fill="FFFFFF" w:themeFill="background1"/>
          </w:tcPr>
          <w:p w14:paraId="6D93C646" w14:textId="77777777" w:rsidR="0002723B" w:rsidRPr="0002723B" w:rsidRDefault="0002723B" w:rsidP="00273BBE">
            <w:pPr>
              <w:tabs>
                <w:tab w:val="left" w:pos="270"/>
              </w:tabs>
              <w:ind w:left="270" w:hanging="270"/>
              <w:rPr>
                <w:rFonts w:asciiTheme="minorHAnsi" w:hAnsiTheme="minorHAnsi"/>
                <w:sz w:val="18"/>
                <w:szCs w:val="18"/>
              </w:rPr>
            </w:pPr>
          </w:p>
        </w:tc>
        <w:tc>
          <w:tcPr>
            <w:tcW w:w="4343" w:type="dxa"/>
            <w:gridSpan w:val="3"/>
            <w:shd w:val="clear" w:color="auto" w:fill="auto"/>
          </w:tcPr>
          <w:p w14:paraId="592A6676" w14:textId="77777777" w:rsidR="0002723B" w:rsidRPr="0002723B" w:rsidRDefault="0002723B" w:rsidP="00273BBE">
            <w:pPr>
              <w:tabs>
                <w:tab w:val="left" w:pos="270"/>
              </w:tabs>
              <w:ind w:left="270" w:hanging="270"/>
              <w:rPr>
                <w:rFonts w:asciiTheme="minorHAnsi" w:hAnsiTheme="minorHAnsi"/>
                <w:b/>
                <w:i/>
                <w:sz w:val="18"/>
                <w:szCs w:val="18"/>
              </w:rPr>
            </w:pPr>
            <w:r w:rsidRPr="0002723B">
              <w:rPr>
                <w:rFonts w:asciiTheme="minorHAnsi" w:hAnsiTheme="minorHAnsi"/>
                <w:b/>
                <w:i/>
                <w:sz w:val="18"/>
                <w:szCs w:val="18"/>
              </w:rPr>
              <w:t>5.</w:t>
            </w:r>
            <w:r w:rsidRPr="0002723B">
              <w:rPr>
                <w:rFonts w:asciiTheme="minorHAnsi" w:hAnsiTheme="minorHAnsi"/>
                <w:b/>
                <w:i/>
                <w:sz w:val="18"/>
                <w:szCs w:val="18"/>
              </w:rPr>
              <w:tab/>
              <w:t>Displacement and Resettlement</w:t>
            </w:r>
          </w:p>
        </w:tc>
        <w:tc>
          <w:tcPr>
            <w:tcW w:w="540" w:type="dxa"/>
            <w:gridSpan w:val="2"/>
            <w:vAlign w:val="center"/>
          </w:tcPr>
          <w:p w14:paraId="4AA9A099" w14:textId="77777777" w:rsidR="0002723B" w:rsidRPr="0002723B" w:rsidRDefault="0002723B" w:rsidP="00273BBE">
            <w:pPr>
              <w:tabs>
                <w:tab w:val="left" w:pos="360"/>
              </w:tabs>
              <w:rPr>
                <w:rFonts w:asciiTheme="minorHAnsi" w:hAnsiTheme="minorHAnsi"/>
                <w:sz w:val="18"/>
                <w:szCs w:val="18"/>
              </w:rPr>
            </w:pPr>
            <w:r w:rsidRPr="0002723B">
              <w:rPr>
                <w:rFonts w:ascii="Segoe UI Symbol" w:hAnsi="Segoe UI Symbol" w:cs="Segoe UI Symbol"/>
                <w:b/>
                <w:sz w:val="18"/>
                <w:szCs w:val="18"/>
              </w:rPr>
              <w:t>☐</w:t>
            </w:r>
          </w:p>
        </w:tc>
        <w:tc>
          <w:tcPr>
            <w:tcW w:w="6907" w:type="dxa"/>
          </w:tcPr>
          <w:p w14:paraId="6882DE5A" w14:textId="77777777" w:rsidR="0002723B" w:rsidRPr="0002723B" w:rsidRDefault="0002723B" w:rsidP="00273BBE">
            <w:pPr>
              <w:tabs>
                <w:tab w:val="left" w:pos="360"/>
              </w:tabs>
              <w:rPr>
                <w:rFonts w:asciiTheme="minorHAnsi" w:hAnsiTheme="minorHAnsi"/>
                <w:sz w:val="18"/>
                <w:szCs w:val="18"/>
              </w:rPr>
            </w:pPr>
          </w:p>
        </w:tc>
      </w:tr>
      <w:tr w:rsidR="0002723B" w:rsidRPr="0002723B" w14:paraId="5AF08F1A" w14:textId="77777777" w:rsidTr="0002723B">
        <w:tc>
          <w:tcPr>
            <w:tcW w:w="3510" w:type="dxa"/>
            <w:vMerge/>
            <w:shd w:val="clear" w:color="auto" w:fill="FFFFFF" w:themeFill="background1"/>
          </w:tcPr>
          <w:p w14:paraId="2FC2EFE7" w14:textId="77777777" w:rsidR="0002723B" w:rsidRPr="0002723B" w:rsidRDefault="0002723B" w:rsidP="00273BBE">
            <w:pPr>
              <w:tabs>
                <w:tab w:val="left" w:pos="270"/>
              </w:tabs>
              <w:ind w:left="270" w:hanging="270"/>
              <w:rPr>
                <w:rFonts w:asciiTheme="minorHAnsi" w:hAnsiTheme="minorHAnsi"/>
                <w:sz w:val="18"/>
                <w:szCs w:val="18"/>
              </w:rPr>
            </w:pPr>
          </w:p>
        </w:tc>
        <w:tc>
          <w:tcPr>
            <w:tcW w:w="4343" w:type="dxa"/>
            <w:gridSpan w:val="3"/>
            <w:shd w:val="clear" w:color="auto" w:fill="auto"/>
          </w:tcPr>
          <w:p w14:paraId="647A382C" w14:textId="77777777" w:rsidR="0002723B" w:rsidRPr="0002723B" w:rsidRDefault="0002723B" w:rsidP="00273BBE">
            <w:pPr>
              <w:tabs>
                <w:tab w:val="left" w:pos="270"/>
              </w:tabs>
              <w:ind w:left="270" w:hanging="270"/>
              <w:rPr>
                <w:rFonts w:asciiTheme="minorHAnsi" w:hAnsiTheme="minorHAnsi"/>
                <w:b/>
                <w:i/>
                <w:sz w:val="18"/>
                <w:szCs w:val="18"/>
              </w:rPr>
            </w:pPr>
            <w:r w:rsidRPr="0002723B">
              <w:rPr>
                <w:rFonts w:asciiTheme="minorHAnsi" w:hAnsiTheme="minorHAnsi"/>
                <w:b/>
                <w:i/>
                <w:sz w:val="18"/>
                <w:szCs w:val="18"/>
              </w:rPr>
              <w:t>6.</w:t>
            </w:r>
            <w:r w:rsidRPr="0002723B">
              <w:rPr>
                <w:rFonts w:asciiTheme="minorHAnsi" w:hAnsiTheme="minorHAnsi"/>
                <w:b/>
                <w:i/>
                <w:sz w:val="18"/>
                <w:szCs w:val="18"/>
              </w:rPr>
              <w:tab/>
              <w:t>Indigenous Peoples</w:t>
            </w:r>
          </w:p>
        </w:tc>
        <w:tc>
          <w:tcPr>
            <w:tcW w:w="540" w:type="dxa"/>
            <w:gridSpan w:val="2"/>
            <w:vAlign w:val="center"/>
          </w:tcPr>
          <w:p w14:paraId="3FC9E639" w14:textId="77777777" w:rsidR="0002723B" w:rsidRPr="0002723B" w:rsidRDefault="0002723B" w:rsidP="00273BBE">
            <w:pPr>
              <w:tabs>
                <w:tab w:val="left" w:pos="360"/>
              </w:tabs>
              <w:rPr>
                <w:rFonts w:asciiTheme="minorHAnsi" w:hAnsiTheme="minorHAnsi"/>
                <w:sz w:val="18"/>
                <w:szCs w:val="18"/>
              </w:rPr>
            </w:pPr>
            <w:r w:rsidRPr="0002723B">
              <w:rPr>
                <w:rFonts w:ascii="Segoe UI Symbol" w:hAnsi="Segoe UI Symbol" w:cs="Segoe UI Symbol"/>
                <w:b/>
                <w:sz w:val="18"/>
                <w:szCs w:val="18"/>
              </w:rPr>
              <w:t>☐</w:t>
            </w:r>
          </w:p>
        </w:tc>
        <w:tc>
          <w:tcPr>
            <w:tcW w:w="6907" w:type="dxa"/>
          </w:tcPr>
          <w:p w14:paraId="3F91E44F" w14:textId="77777777" w:rsidR="0002723B" w:rsidRPr="0002723B" w:rsidRDefault="0002723B" w:rsidP="00273BBE">
            <w:pPr>
              <w:tabs>
                <w:tab w:val="left" w:pos="360"/>
              </w:tabs>
              <w:rPr>
                <w:rFonts w:asciiTheme="minorHAnsi" w:hAnsiTheme="minorHAnsi"/>
                <w:sz w:val="18"/>
                <w:szCs w:val="18"/>
              </w:rPr>
            </w:pPr>
          </w:p>
        </w:tc>
      </w:tr>
      <w:tr w:rsidR="0002723B" w:rsidRPr="0002723B" w14:paraId="2F7ADA92" w14:textId="77777777" w:rsidTr="0002723B">
        <w:tc>
          <w:tcPr>
            <w:tcW w:w="3510" w:type="dxa"/>
            <w:vMerge/>
            <w:shd w:val="clear" w:color="auto" w:fill="FFFFFF" w:themeFill="background1"/>
          </w:tcPr>
          <w:p w14:paraId="59AEC192" w14:textId="77777777" w:rsidR="0002723B" w:rsidRPr="0002723B" w:rsidRDefault="0002723B" w:rsidP="00273BBE">
            <w:pPr>
              <w:tabs>
                <w:tab w:val="left" w:pos="270"/>
              </w:tabs>
              <w:ind w:left="270" w:hanging="270"/>
              <w:rPr>
                <w:rFonts w:asciiTheme="minorHAnsi" w:hAnsiTheme="minorHAnsi"/>
                <w:sz w:val="18"/>
                <w:szCs w:val="18"/>
              </w:rPr>
            </w:pPr>
          </w:p>
        </w:tc>
        <w:tc>
          <w:tcPr>
            <w:tcW w:w="4343" w:type="dxa"/>
            <w:gridSpan w:val="3"/>
            <w:shd w:val="clear" w:color="auto" w:fill="ACB9CA" w:themeFill="text2" w:themeFillTint="66"/>
          </w:tcPr>
          <w:p w14:paraId="2044D1D0" w14:textId="77777777" w:rsidR="0002723B" w:rsidRPr="0002723B" w:rsidRDefault="0002723B" w:rsidP="00273BBE">
            <w:pPr>
              <w:tabs>
                <w:tab w:val="left" w:pos="270"/>
              </w:tabs>
              <w:ind w:left="270" w:hanging="270"/>
              <w:rPr>
                <w:rFonts w:asciiTheme="minorHAnsi" w:hAnsiTheme="minorHAnsi"/>
                <w:b/>
                <w:i/>
                <w:sz w:val="18"/>
                <w:szCs w:val="18"/>
              </w:rPr>
            </w:pPr>
            <w:r w:rsidRPr="0002723B">
              <w:rPr>
                <w:rFonts w:asciiTheme="minorHAnsi" w:hAnsiTheme="minorHAnsi"/>
                <w:b/>
                <w:i/>
                <w:sz w:val="18"/>
                <w:szCs w:val="18"/>
              </w:rPr>
              <w:t>7.</w:t>
            </w:r>
            <w:r w:rsidRPr="0002723B">
              <w:rPr>
                <w:rFonts w:asciiTheme="minorHAnsi" w:hAnsiTheme="minorHAnsi"/>
                <w:b/>
                <w:i/>
                <w:sz w:val="18"/>
                <w:szCs w:val="18"/>
              </w:rPr>
              <w:tab/>
              <w:t>Pollution Prevention and Resource Efficiency</w:t>
            </w:r>
          </w:p>
        </w:tc>
        <w:tc>
          <w:tcPr>
            <w:tcW w:w="540" w:type="dxa"/>
            <w:gridSpan w:val="2"/>
            <w:shd w:val="clear" w:color="auto" w:fill="ACB9CA" w:themeFill="text2" w:themeFillTint="66"/>
            <w:vAlign w:val="center"/>
          </w:tcPr>
          <w:p w14:paraId="0B31CEE4" w14:textId="77777777" w:rsidR="0002723B" w:rsidRPr="0002723B" w:rsidRDefault="0002723B" w:rsidP="00273BBE">
            <w:pPr>
              <w:tabs>
                <w:tab w:val="left" w:pos="360"/>
              </w:tabs>
              <w:rPr>
                <w:rFonts w:asciiTheme="minorHAnsi" w:hAnsiTheme="minorHAnsi"/>
                <w:sz w:val="18"/>
                <w:szCs w:val="18"/>
              </w:rPr>
            </w:pPr>
            <w:r w:rsidRPr="0002723B">
              <w:rPr>
                <w:rFonts w:asciiTheme="minorHAnsi" w:hAnsiTheme="minorHAnsi" w:cs="Segoe UI Symbol"/>
                <w:b/>
                <w:sz w:val="18"/>
                <w:szCs w:val="18"/>
              </w:rPr>
              <w:t>x</w:t>
            </w:r>
          </w:p>
        </w:tc>
        <w:tc>
          <w:tcPr>
            <w:tcW w:w="6907" w:type="dxa"/>
          </w:tcPr>
          <w:p w14:paraId="10DAA865" w14:textId="77777777" w:rsidR="0002723B" w:rsidRPr="0002723B" w:rsidRDefault="0002723B" w:rsidP="00273BBE">
            <w:pPr>
              <w:tabs>
                <w:tab w:val="left" w:pos="360"/>
              </w:tabs>
              <w:rPr>
                <w:rFonts w:asciiTheme="minorHAnsi" w:hAnsiTheme="minorHAnsi"/>
                <w:sz w:val="18"/>
                <w:szCs w:val="18"/>
              </w:rPr>
            </w:pPr>
          </w:p>
        </w:tc>
      </w:tr>
    </w:tbl>
    <w:p w14:paraId="2FB4569C" w14:textId="3D248DA5" w:rsidR="0002723B" w:rsidRDefault="0002723B" w:rsidP="00C9328A">
      <w:pPr>
        <w:jc w:val="left"/>
        <w:rPr>
          <w:b/>
          <w:iCs/>
        </w:rPr>
        <w:sectPr w:rsidR="0002723B" w:rsidSect="0002723B">
          <w:pgSz w:w="16838" w:h="11906" w:orient="landscape" w:code="9"/>
          <w:pgMar w:top="1152" w:right="864" w:bottom="1152" w:left="864" w:header="720" w:footer="432" w:gutter="0"/>
          <w:cols w:space="708"/>
          <w:titlePg/>
          <w:docGrid w:linePitch="360"/>
        </w:sectPr>
      </w:pPr>
    </w:p>
    <w:tbl>
      <w:tblPr>
        <w:tblW w:w="1098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gridCol w:w="900"/>
      </w:tblGrid>
      <w:tr w:rsidR="0002723B" w:rsidRPr="0002723B" w14:paraId="0A2E42D7" w14:textId="77777777" w:rsidTr="0002723B">
        <w:tc>
          <w:tcPr>
            <w:tcW w:w="10080" w:type="dxa"/>
            <w:tcBorders>
              <w:bottom w:val="single" w:sz="4" w:space="0" w:color="auto"/>
            </w:tcBorders>
            <w:shd w:val="clear" w:color="auto" w:fill="8DB3E2"/>
          </w:tcPr>
          <w:p w14:paraId="7CB0258B" w14:textId="77777777" w:rsidR="0002723B" w:rsidRPr="0002723B" w:rsidRDefault="0002723B" w:rsidP="0002723B">
            <w:pPr>
              <w:tabs>
                <w:tab w:val="left" w:pos="810"/>
              </w:tabs>
              <w:spacing w:after="0"/>
              <w:jc w:val="left"/>
              <w:rPr>
                <w:rFonts w:asciiTheme="minorHAnsi" w:hAnsiTheme="minorHAnsi"/>
                <w:sz w:val="18"/>
                <w:szCs w:val="18"/>
                <w:u w:val="single"/>
                <w:lang w:val="en-US" w:eastAsia="ja-JP"/>
              </w:rPr>
            </w:pPr>
            <w:r w:rsidRPr="0002723B">
              <w:rPr>
                <w:rFonts w:asciiTheme="minorHAnsi" w:eastAsia="MS Mincho" w:hAnsiTheme="minorHAnsi"/>
                <w:b/>
                <w:sz w:val="18"/>
                <w:szCs w:val="18"/>
                <w:lang w:val="en-US" w:eastAsia="ja-JP"/>
              </w:rPr>
              <w:lastRenderedPageBreak/>
              <w:t xml:space="preserve">Checklist Potential Social and Environmental </w:t>
            </w:r>
            <w:r w:rsidRPr="0002723B">
              <w:rPr>
                <w:rFonts w:asciiTheme="minorHAnsi" w:eastAsia="MS Mincho" w:hAnsiTheme="minorHAnsi"/>
                <w:b/>
                <w:sz w:val="18"/>
                <w:szCs w:val="18"/>
                <w:u w:val="single"/>
                <w:lang w:val="en-US" w:eastAsia="ja-JP"/>
              </w:rPr>
              <w:t>Risks</w:t>
            </w:r>
          </w:p>
        </w:tc>
        <w:tc>
          <w:tcPr>
            <w:tcW w:w="900" w:type="dxa"/>
            <w:tcBorders>
              <w:bottom w:val="single" w:sz="4" w:space="0" w:color="auto"/>
            </w:tcBorders>
            <w:shd w:val="clear" w:color="auto" w:fill="8DB3E2"/>
          </w:tcPr>
          <w:p w14:paraId="0C9D50B7" w14:textId="77777777" w:rsidR="0002723B" w:rsidRPr="0002723B" w:rsidRDefault="0002723B" w:rsidP="0002723B">
            <w:pPr>
              <w:tabs>
                <w:tab w:val="left" w:pos="810"/>
              </w:tabs>
              <w:spacing w:after="0"/>
              <w:jc w:val="center"/>
              <w:rPr>
                <w:rFonts w:asciiTheme="minorHAnsi" w:hAnsiTheme="minorHAnsi"/>
                <w:sz w:val="18"/>
                <w:szCs w:val="18"/>
                <w:lang w:val="en-US" w:eastAsia="ja-JP"/>
              </w:rPr>
            </w:pPr>
          </w:p>
        </w:tc>
      </w:tr>
      <w:tr w:rsidR="0002723B" w:rsidRPr="0002723B" w14:paraId="6099867B" w14:textId="77777777" w:rsidTr="0002723B">
        <w:tc>
          <w:tcPr>
            <w:tcW w:w="10080" w:type="dxa"/>
            <w:tcBorders>
              <w:bottom w:val="single" w:sz="4" w:space="0" w:color="auto"/>
            </w:tcBorders>
            <w:shd w:val="clear" w:color="auto" w:fill="DBE5F1"/>
          </w:tcPr>
          <w:p w14:paraId="2BC6FB16" w14:textId="77777777" w:rsidR="0002723B" w:rsidRPr="0002723B" w:rsidRDefault="0002723B" w:rsidP="0002723B">
            <w:pPr>
              <w:tabs>
                <w:tab w:val="left" w:pos="810"/>
              </w:tabs>
              <w:spacing w:before="120" w:after="120"/>
              <w:jc w:val="left"/>
              <w:rPr>
                <w:rFonts w:asciiTheme="minorHAnsi" w:eastAsia="MS Mincho" w:hAnsiTheme="minorHAnsi"/>
                <w:b/>
                <w:sz w:val="18"/>
                <w:szCs w:val="18"/>
                <w:lang w:val="en-US" w:eastAsia="ja-JP"/>
              </w:rPr>
            </w:pPr>
            <w:r w:rsidRPr="0002723B">
              <w:rPr>
                <w:rFonts w:asciiTheme="minorHAnsi" w:eastAsia="MS Mincho" w:hAnsiTheme="minorHAnsi"/>
                <w:b/>
                <w:sz w:val="18"/>
                <w:szCs w:val="18"/>
                <w:lang w:val="en-US" w:eastAsia="ja-JP"/>
              </w:rPr>
              <w:t>Principles 1: Human Rights</w:t>
            </w:r>
          </w:p>
        </w:tc>
        <w:tc>
          <w:tcPr>
            <w:tcW w:w="900" w:type="dxa"/>
            <w:tcBorders>
              <w:bottom w:val="single" w:sz="4" w:space="0" w:color="auto"/>
            </w:tcBorders>
            <w:shd w:val="clear" w:color="auto" w:fill="DBE5F1"/>
          </w:tcPr>
          <w:p w14:paraId="0B9B51B0" w14:textId="77777777" w:rsidR="0002723B" w:rsidRPr="0002723B" w:rsidRDefault="0002723B" w:rsidP="0002723B">
            <w:pPr>
              <w:tabs>
                <w:tab w:val="left" w:pos="810"/>
              </w:tabs>
              <w:spacing w:after="0"/>
              <w:jc w:val="center"/>
              <w:rPr>
                <w:rFonts w:asciiTheme="minorHAnsi" w:eastAsia="MS Mincho" w:hAnsiTheme="minorHAnsi"/>
                <w:b/>
                <w:sz w:val="18"/>
                <w:szCs w:val="18"/>
                <w:lang w:val="en-US" w:eastAsia="ja-JP"/>
              </w:rPr>
            </w:pPr>
            <w:r w:rsidRPr="0002723B">
              <w:rPr>
                <w:rFonts w:asciiTheme="minorHAnsi" w:hAnsiTheme="minorHAnsi"/>
                <w:b/>
                <w:sz w:val="18"/>
                <w:szCs w:val="18"/>
                <w:lang w:val="en-US" w:eastAsia="ja-JP"/>
              </w:rPr>
              <w:t xml:space="preserve">Answer </w:t>
            </w:r>
            <w:r w:rsidRPr="0002723B">
              <w:rPr>
                <w:rFonts w:asciiTheme="minorHAnsi" w:hAnsiTheme="minorHAnsi"/>
                <w:b/>
                <w:sz w:val="18"/>
                <w:szCs w:val="18"/>
                <w:lang w:val="en-US" w:eastAsia="ja-JP"/>
              </w:rPr>
              <w:br/>
              <w:t>(Yes/No)</w:t>
            </w:r>
          </w:p>
        </w:tc>
      </w:tr>
      <w:tr w:rsidR="0002723B" w:rsidRPr="0002723B" w14:paraId="0002EE40" w14:textId="77777777" w:rsidTr="0002723B">
        <w:tc>
          <w:tcPr>
            <w:tcW w:w="10080" w:type="dxa"/>
            <w:tcBorders>
              <w:bottom w:val="single" w:sz="4" w:space="0" w:color="auto"/>
            </w:tcBorders>
            <w:shd w:val="clear" w:color="auto" w:fill="auto"/>
          </w:tcPr>
          <w:p w14:paraId="7CC909B3" w14:textId="77777777" w:rsidR="0002723B" w:rsidRPr="0002723B" w:rsidRDefault="0002723B" w:rsidP="0002723B">
            <w:pPr>
              <w:tabs>
                <w:tab w:val="left" w:pos="900"/>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1.</w:t>
            </w:r>
            <w:r w:rsidRPr="0002723B">
              <w:rPr>
                <w:rFonts w:asciiTheme="minorHAnsi" w:hAnsiTheme="minorHAnsi"/>
                <w:sz w:val="18"/>
                <w:szCs w:val="18"/>
                <w:lang w:val="en-US" w:eastAsia="ja-JP"/>
              </w:rPr>
              <w:tab/>
              <w:t>Could the Project lead to adverse impacts on enjoyment of the human rights (civil, political, economic, social or cultural) of the affected population and particularly of marginalized groups?</w:t>
            </w:r>
          </w:p>
        </w:tc>
        <w:tc>
          <w:tcPr>
            <w:tcW w:w="900" w:type="dxa"/>
            <w:tcBorders>
              <w:bottom w:val="single" w:sz="4" w:space="0" w:color="auto"/>
            </w:tcBorders>
            <w:shd w:val="clear" w:color="auto" w:fill="auto"/>
          </w:tcPr>
          <w:p w14:paraId="4786233E" w14:textId="77777777" w:rsidR="0002723B" w:rsidRPr="0002723B" w:rsidRDefault="0002723B" w:rsidP="0002723B">
            <w:pPr>
              <w:tabs>
                <w:tab w:val="left" w:pos="810"/>
              </w:tabs>
              <w:spacing w:after="0"/>
              <w:jc w:val="center"/>
              <w:rPr>
                <w:rFonts w:asciiTheme="minorHAnsi" w:eastAsia="MS Mincho" w:hAnsiTheme="minorHAnsi"/>
                <w:sz w:val="18"/>
                <w:szCs w:val="18"/>
                <w:lang w:val="en-US" w:eastAsia="ja-JP"/>
              </w:rPr>
            </w:pPr>
            <w:r w:rsidRPr="0002723B">
              <w:rPr>
                <w:rFonts w:asciiTheme="minorHAnsi" w:eastAsia="MS Mincho" w:hAnsiTheme="minorHAnsi"/>
                <w:sz w:val="18"/>
                <w:szCs w:val="18"/>
                <w:lang w:val="en-US" w:eastAsia="ja-JP"/>
              </w:rPr>
              <w:t>No</w:t>
            </w:r>
          </w:p>
        </w:tc>
      </w:tr>
      <w:tr w:rsidR="0002723B" w:rsidRPr="0002723B" w14:paraId="7A622D58" w14:textId="77777777" w:rsidTr="0002723B">
        <w:tc>
          <w:tcPr>
            <w:tcW w:w="10080" w:type="dxa"/>
            <w:tcBorders>
              <w:bottom w:val="single" w:sz="4" w:space="0" w:color="auto"/>
            </w:tcBorders>
            <w:shd w:val="clear" w:color="auto" w:fill="auto"/>
          </w:tcPr>
          <w:p w14:paraId="0B7AAFDF" w14:textId="77777777" w:rsidR="0002723B" w:rsidRPr="0002723B" w:rsidRDefault="0002723B" w:rsidP="0002723B">
            <w:pPr>
              <w:tabs>
                <w:tab w:val="left" w:pos="900"/>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 xml:space="preserve">2. </w:t>
            </w:r>
            <w:r w:rsidRPr="0002723B">
              <w:rPr>
                <w:rFonts w:asciiTheme="minorHAnsi" w:hAnsiTheme="minorHAnsi"/>
                <w:sz w:val="18"/>
                <w:szCs w:val="18"/>
                <w:lang w:val="en-US" w:eastAsia="ja-JP"/>
              </w:rPr>
              <w:tab/>
              <w:t>Is there a likelihood that the Project would have inequitable or discriminatory adverse impacts on affected populations, particularly people living in poverty or marginalized or excluded individuals or groups?</w:t>
            </w:r>
            <w:r w:rsidRPr="0002723B">
              <w:rPr>
                <w:rFonts w:asciiTheme="minorHAnsi" w:hAnsiTheme="minorHAnsi"/>
                <w:sz w:val="18"/>
                <w:szCs w:val="18"/>
                <w:vertAlign w:val="superscript"/>
                <w:lang w:val="en-US" w:eastAsia="ja-JP"/>
              </w:rPr>
              <w:t xml:space="preserve"> </w:t>
            </w:r>
            <w:r w:rsidRPr="0002723B">
              <w:rPr>
                <w:rFonts w:asciiTheme="minorHAnsi" w:hAnsiTheme="minorHAnsi"/>
                <w:sz w:val="18"/>
                <w:szCs w:val="18"/>
                <w:vertAlign w:val="superscript"/>
                <w:lang w:val="en-US" w:eastAsia="ja-JP"/>
              </w:rPr>
              <w:footnoteReference w:id="16"/>
            </w:r>
            <w:r w:rsidRPr="0002723B">
              <w:rPr>
                <w:rFonts w:asciiTheme="minorHAnsi" w:hAnsiTheme="minorHAnsi"/>
                <w:sz w:val="18"/>
                <w:szCs w:val="18"/>
                <w:lang w:val="en-US" w:eastAsia="ja-JP"/>
              </w:rPr>
              <w:t xml:space="preserve"> </w:t>
            </w:r>
          </w:p>
        </w:tc>
        <w:tc>
          <w:tcPr>
            <w:tcW w:w="900" w:type="dxa"/>
            <w:tcBorders>
              <w:bottom w:val="single" w:sz="4" w:space="0" w:color="auto"/>
            </w:tcBorders>
            <w:shd w:val="clear" w:color="auto" w:fill="auto"/>
          </w:tcPr>
          <w:p w14:paraId="7CB9AE57" w14:textId="77777777" w:rsidR="0002723B" w:rsidRPr="0002723B" w:rsidRDefault="0002723B" w:rsidP="0002723B">
            <w:pPr>
              <w:tabs>
                <w:tab w:val="left" w:pos="810"/>
              </w:tabs>
              <w:spacing w:after="0"/>
              <w:jc w:val="center"/>
              <w:rPr>
                <w:rFonts w:asciiTheme="minorHAnsi" w:eastAsia="MS Mincho" w:hAnsiTheme="minorHAnsi"/>
                <w:sz w:val="18"/>
                <w:szCs w:val="18"/>
                <w:lang w:val="en-US" w:eastAsia="ja-JP"/>
              </w:rPr>
            </w:pPr>
            <w:r w:rsidRPr="0002723B">
              <w:rPr>
                <w:rFonts w:asciiTheme="minorHAnsi" w:eastAsia="MS Mincho" w:hAnsiTheme="minorHAnsi"/>
                <w:sz w:val="18"/>
                <w:szCs w:val="18"/>
                <w:lang w:val="en-US" w:eastAsia="ja-JP"/>
              </w:rPr>
              <w:t>No</w:t>
            </w:r>
          </w:p>
        </w:tc>
      </w:tr>
      <w:tr w:rsidR="0002723B" w:rsidRPr="0002723B" w14:paraId="79C46919" w14:textId="77777777" w:rsidTr="0002723B">
        <w:tc>
          <w:tcPr>
            <w:tcW w:w="10080" w:type="dxa"/>
            <w:tcBorders>
              <w:bottom w:val="single" w:sz="4" w:space="0" w:color="auto"/>
            </w:tcBorders>
            <w:shd w:val="clear" w:color="auto" w:fill="auto"/>
          </w:tcPr>
          <w:p w14:paraId="237285E0" w14:textId="77777777" w:rsidR="0002723B" w:rsidRPr="0002723B" w:rsidRDefault="0002723B" w:rsidP="0002723B">
            <w:pPr>
              <w:tabs>
                <w:tab w:val="left" w:pos="900"/>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3.</w:t>
            </w:r>
            <w:r w:rsidRPr="0002723B">
              <w:rPr>
                <w:rFonts w:asciiTheme="minorHAnsi" w:hAnsiTheme="minorHAnsi"/>
                <w:sz w:val="18"/>
                <w:szCs w:val="18"/>
                <w:lang w:val="en-US" w:eastAsia="ja-JP"/>
              </w:rPr>
              <w:tab/>
              <w:t>Could the Project potentially restrict availability, quality of and access to resources or basic services, in particular to marginalized individuals or groups?</w:t>
            </w:r>
          </w:p>
        </w:tc>
        <w:tc>
          <w:tcPr>
            <w:tcW w:w="900" w:type="dxa"/>
            <w:tcBorders>
              <w:bottom w:val="single" w:sz="4" w:space="0" w:color="auto"/>
            </w:tcBorders>
            <w:shd w:val="clear" w:color="auto" w:fill="auto"/>
          </w:tcPr>
          <w:p w14:paraId="7B86B46B" w14:textId="77777777" w:rsidR="0002723B" w:rsidRPr="0002723B" w:rsidRDefault="0002723B" w:rsidP="0002723B">
            <w:pPr>
              <w:tabs>
                <w:tab w:val="left" w:pos="810"/>
              </w:tabs>
              <w:spacing w:after="0"/>
              <w:jc w:val="center"/>
              <w:rPr>
                <w:rFonts w:asciiTheme="minorHAnsi" w:eastAsia="MS Mincho" w:hAnsiTheme="minorHAnsi"/>
                <w:sz w:val="18"/>
                <w:szCs w:val="18"/>
                <w:lang w:val="en-US" w:eastAsia="ja-JP"/>
              </w:rPr>
            </w:pPr>
            <w:r w:rsidRPr="0002723B">
              <w:rPr>
                <w:rFonts w:asciiTheme="minorHAnsi" w:eastAsia="MS Mincho" w:hAnsiTheme="minorHAnsi"/>
                <w:sz w:val="18"/>
                <w:szCs w:val="18"/>
                <w:lang w:val="en-US" w:eastAsia="ja-JP"/>
              </w:rPr>
              <w:t>No</w:t>
            </w:r>
          </w:p>
        </w:tc>
      </w:tr>
      <w:tr w:rsidR="0002723B" w:rsidRPr="0002723B" w14:paraId="24A64DF4" w14:textId="77777777" w:rsidTr="0002723B">
        <w:tc>
          <w:tcPr>
            <w:tcW w:w="10080" w:type="dxa"/>
            <w:tcBorders>
              <w:bottom w:val="single" w:sz="4" w:space="0" w:color="auto"/>
            </w:tcBorders>
            <w:shd w:val="clear" w:color="auto" w:fill="auto"/>
          </w:tcPr>
          <w:p w14:paraId="7F00EA93" w14:textId="77777777" w:rsidR="0002723B" w:rsidRPr="0002723B" w:rsidRDefault="0002723B" w:rsidP="0002723B">
            <w:pPr>
              <w:tabs>
                <w:tab w:val="left" w:pos="900"/>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4.</w:t>
            </w:r>
            <w:r w:rsidRPr="0002723B">
              <w:rPr>
                <w:rFonts w:asciiTheme="minorHAnsi" w:hAnsiTheme="minorHAnsi"/>
                <w:sz w:val="18"/>
                <w:szCs w:val="18"/>
                <w:lang w:val="en-US" w:eastAsia="ja-JP"/>
              </w:rPr>
              <w:tab/>
              <w:t>Is there a likelihood that the Project would exclude any potentially affected stakeholders, in particular marginalized groups, from fully participating in decisions that may affect them?</w:t>
            </w:r>
          </w:p>
        </w:tc>
        <w:tc>
          <w:tcPr>
            <w:tcW w:w="900" w:type="dxa"/>
            <w:tcBorders>
              <w:bottom w:val="single" w:sz="4" w:space="0" w:color="auto"/>
            </w:tcBorders>
            <w:shd w:val="clear" w:color="auto" w:fill="auto"/>
          </w:tcPr>
          <w:p w14:paraId="61340B67" w14:textId="77777777" w:rsidR="0002723B" w:rsidRPr="0002723B" w:rsidRDefault="0002723B" w:rsidP="0002723B">
            <w:pPr>
              <w:tabs>
                <w:tab w:val="left" w:pos="810"/>
              </w:tabs>
              <w:spacing w:after="0"/>
              <w:jc w:val="center"/>
              <w:rPr>
                <w:rFonts w:asciiTheme="minorHAnsi" w:eastAsia="MS Mincho" w:hAnsiTheme="minorHAnsi"/>
                <w:sz w:val="18"/>
                <w:szCs w:val="18"/>
                <w:lang w:val="en-US" w:eastAsia="ja-JP"/>
              </w:rPr>
            </w:pPr>
            <w:r w:rsidRPr="0002723B">
              <w:rPr>
                <w:rFonts w:asciiTheme="minorHAnsi" w:eastAsia="MS Mincho" w:hAnsiTheme="minorHAnsi"/>
                <w:sz w:val="18"/>
                <w:szCs w:val="18"/>
                <w:lang w:val="en-US" w:eastAsia="ja-JP"/>
              </w:rPr>
              <w:t>No</w:t>
            </w:r>
          </w:p>
        </w:tc>
      </w:tr>
      <w:tr w:rsidR="0002723B" w:rsidRPr="0002723B" w14:paraId="16EE044D" w14:textId="77777777" w:rsidTr="0002723B">
        <w:tc>
          <w:tcPr>
            <w:tcW w:w="10080" w:type="dxa"/>
            <w:tcBorders>
              <w:bottom w:val="single" w:sz="4" w:space="0" w:color="auto"/>
            </w:tcBorders>
            <w:shd w:val="clear" w:color="auto" w:fill="auto"/>
          </w:tcPr>
          <w:p w14:paraId="1B0953D2" w14:textId="77777777" w:rsidR="0002723B" w:rsidRPr="0002723B" w:rsidDel="00074D34" w:rsidRDefault="0002723B" w:rsidP="0002723B">
            <w:pPr>
              <w:tabs>
                <w:tab w:val="left" w:pos="900"/>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5.</w:t>
            </w:r>
            <w:r w:rsidRPr="0002723B">
              <w:rPr>
                <w:rFonts w:asciiTheme="minorHAnsi" w:hAnsiTheme="minorHAnsi"/>
                <w:sz w:val="18"/>
                <w:szCs w:val="18"/>
                <w:lang w:val="en-US" w:eastAsia="ja-JP"/>
              </w:rPr>
              <w:tab/>
              <w:t>Is there a risk that duty-bearers do not have the capacity to meet their obligations in the Project?</w:t>
            </w:r>
          </w:p>
        </w:tc>
        <w:tc>
          <w:tcPr>
            <w:tcW w:w="900" w:type="dxa"/>
            <w:tcBorders>
              <w:bottom w:val="single" w:sz="4" w:space="0" w:color="auto"/>
            </w:tcBorders>
            <w:shd w:val="clear" w:color="auto" w:fill="auto"/>
          </w:tcPr>
          <w:p w14:paraId="4FE17262" w14:textId="77777777" w:rsidR="0002723B" w:rsidRPr="0002723B" w:rsidRDefault="0002723B" w:rsidP="0002723B">
            <w:pPr>
              <w:tabs>
                <w:tab w:val="left" w:pos="810"/>
              </w:tabs>
              <w:spacing w:after="0"/>
              <w:jc w:val="center"/>
              <w:rPr>
                <w:rFonts w:asciiTheme="minorHAnsi" w:eastAsia="MS Mincho" w:hAnsiTheme="minorHAnsi"/>
                <w:sz w:val="18"/>
                <w:szCs w:val="18"/>
                <w:lang w:val="en-US" w:eastAsia="ja-JP"/>
              </w:rPr>
            </w:pPr>
            <w:r w:rsidRPr="0002723B">
              <w:rPr>
                <w:rFonts w:asciiTheme="minorHAnsi" w:eastAsia="MS Mincho" w:hAnsiTheme="minorHAnsi"/>
                <w:sz w:val="18"/>
                <w:szCs w:val="18"/>
                <w:lang w:val="en-US" w:eastAsia="ja-JP"/>
              </w:rPr>
              <w:t xml:space="preserve">Yes </w:t>
            </w:r>
          </w:p>
        </w:tc>
      </w:tr>
      <w:tr w:rsidR="0002723B" w:rsidRPr="0002723B" w14:paraId="0738C26F" w14:textId="77777777" w:rsidTr="0002723B">
        <w:tc>
          <w:tcPr>
            <w:tcW w:w="10080" w:type="dxa"/>
            <w:tcBorders>
              <w:bottom w:val="single" w:sz="4" w:space="0" w:color="auto"/>
            </w:tcBorders>
            <w:shd w:val="clear" w:color="auto" w:fill="auto"/>
          </w:tcPr>
          <w:p w14:paraId="4427CAA0" w14:textId="77777777" w:rsidR="0002723B" w:rsidRPr="0002723B" w:rsidRDefault="0002723B" w:rsidP="0002723B">
            <w:pPr>
              <w:tabs>
                <w:tab w:val="left" w:pos="900"/>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6.</w:t>
            </w:r>
            <w:r w:rsidRPr="0002723B">
              <w:rPr>
                <w:rFonts w:asciiTheme="minorHAnsi" w:hAnsiTheme="minorHAnsi"/>
                <w:sz w:val="18"/>
                <w:szCs w:val="18"/>
                <w:lang w:val="en-US" w:eastAsia="ja-JP"/>
              </w:rPr>
              <w:tab/>
              <w:t xml:space="preserve">Is there a risk that rights-holders do not have the capacity to claim their rights? </w:t>
            </w:r>
          </w:p>
        </w:tc>
        <w:tc>
          <w:tcPr>
            <w:tcW w:w="900" w:type="dxa"/>
            <w:tcBorders>
              <w:bottom w:val="single" w:sz="4" w:space="0" w:color="auto"/>
            </w:tcBorders>
            <w:shd w:val="clear" w:color="auto" w:fill="auto"/>
          </w:tcPr>
          <w:p w14:paraId="45952EFF" w14:textId="77777777" w:rsidR="0002723B" w:rsidRPr="0002723B" w:rsidRDefault="0002723B" w:rsidP="0002723B">
            <w:pPr>
              <w:tabs>
                <w:tab w:val="left" w:pos="810"/>
              </w:tabs>
              <w:spacing w:after="0"/>
              <w:jc w:val="center"/>
              <w:rPr>
                <w:rFonts w:asciiTheme="minorHAnsi" w:eastAsia="MS Mincho" w:hAnsiTheme="minorHAnsi"/>
                <w:sz w:val="18"/>
                <w:szCs w:val="18"/>
                <w:lang w:val="en-US" w:eastAsia="ja-JP"/>
              </w:rPr>
            </w:pPr>
            <w:r w:rsidRPr="0002723B">
              <w:rPr>
                <w:rFonts w:asciiTheme="minorHAnsi" w:eastAsia="MS Mincho" w:hAnsiTheme="minorHAnsi"/>
                <w:sz w:val="18"/>
                <w:szCs w:val="18"/>
                <w:lang w:val="en-US" w:eastAsia="ja-JP"/>
              </w:rPr>
              <w:t>Yes</w:t>
            </w:r>
          </w:p>
        </w:tc>
      </w:tr>
      <w:tr w:rsidR="0002723B" w:rsidRPr="0002723B" w14:paraId="71CD8108" w14:textId="77777777" w:rsidTr="0002723B">
        <w:tc>
          <w:tcPr>
            <w:tcW w:w="10080" w:type="dxa"/>
            <w:tcBorders>
              <w:bottom w:val="single" w:sz="4" w:space="0" w:color="auto"/>
            </w:tcBorders>
            <w:shd w:val="clear" w:color="auto" w:fill="auto"/>
          </w:tcPr>
          <w:p w14:paraId="2787CEFA" w14:textId="77777777" w:rsidR="0002723B" w:rsidRPr="0002723B" w:rsidRDefault="0002723B" w:rsidP="0002723B">
            <w:pPr>
              <w:tabs>
                <w:tab w:val="left" w:pos="900"/>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7.</w:t>
            </w:r>
            <w:r w:rsidRPr="0002723B">
              <w:rPr>
                <w:rFonts w:asciiTheme="minorHAnsi" w:hAnsiTheme="minorHAnsi"/>
                <w:sz w:val="18"/>
                <w:szCs w:val="18"/>
                <w:lang w:val="en-US" w:eastAsia="ja-JP"/>
              </w:rPr>
              <w:tab/>
              <w:t>Have local communities or individuals, given the opportunity, raised human rights concerns regarding the Project during the stakeholder engagement process?</w:t>
            </w:r>
          </w:p>
        </w:tc>
        <w:tc>
          <w:tcPr>
            <w:tcW w:w="900" w:type="dxa"/>
            <w:tcBorders>
              <w:bottom w:val="single" w:sz="4" w:space="0" w:color="auto"/>
            </w:tcBorders>
            <w:shd w:val="clear" w:color="auto" w:fill="auto"/>
          </w:tcPr>
          <w:p w14:paraId="201C1E92" w14:textId="77777777" w:rsidR="0002723B" w:rsidRPr="0002723B" w:rsidRDefault="0002723B" w:rsidP="0002723B">
            <w:pPr>
              <w:tabs>
                <w:tab w:val="left" w:pos="810"/>
              </w:tabs>
              <w:spacing w:after="0"/>
              <w:jc w:val="center"/>
              <w:rPr>
                <w:rFonts w:asciiTheme="minorHAnsi" w:eastAsia="MS Mincho" w:hAnsiTheme="minorHAnsi"/>
                <w:sz w:val="18"/>
                <w:szCs w:val="18"/>
                <w:lang w:val="en-US" w:eastAsia="ja-JP"/>
              </w:rPr>
            </w:pPr>
            <w:r w:rsidRPr="0002723B">
              <w:rPr>
                <w:rFonts w:asciiTheme="minorHAnsi" w:hAnsiTheme="minorHAnsi"/>
                <w:sz w:val="18"/>
                <w:szCs w:val="18"/>
                <w:lang w:val="en-US" w:eastAsia="ja-JP"/>
              </w:rPr>
              <w:t>No</w:t>
            </w:r>
          </w:p>
        </w:tc>
      </w:tr>
      <w:tr w:rsidR="0002723B" w:rsidRPr="0002723B" w14:paraId="60A5E1C3" w14:textId="77777777" w:rsidTr="0002723B">
        <w:tc>
          <w:tcPr>
            <w:tcW w:w="10080" w:type="dxa"/>
            <w:tcBorders>
              <w:bottom w:val="single" w:sz="4" w:space="0" w:color="auto"/>
            </w:tcBorders>
            <w:shd w:val="clear" w:color="auto" w:fill="auto"/>
          </w:tcPr>
          <w:p w14:paraId="73DC005F" w14:textId="77777777" w:rsidR="0002723B" w:rsidRPr="0002723B" w:rsidRDefault="0002723B" w:rsidP="0002723B">
            <w:pPr>
              <w:tabs>
                <w:tab w:val="left" w:pos="900"/>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8.</w:t>
            </w:r>
            <w:r w:rsidRPr="0002723B">
              <w:rPr>
                <w:rFonts w:asciiTheme="minorHAnsi" w:hAnsiTheme="minorHAnsi"/>
                <w:sz w:val="18"/>
                <w:szCs w:val="18"/>
                <w:lang w:val="en-US" w:eastAsia="ja-JP"/>
              </w:rPr>
              <w:tab/>
              <w:t>Is there a risk that the Project would exacerbate conflicts among and/or the risk of violence to project-affected communities and individuals?</w:t>
            </w:r>
          </w:p>
        </w:tc>
        <w:tc>
          <w:tcPr>
            <w:tcW w:w="900" w:type="dxa"/>
            <w:tcBorders>
              <w:bottom w:val="single" w:sz="4" w:space="0" w:color="auto"/>
            </w:tcBorders>
            <w:shd w:val="clear" w:color="auto" w:fill="auto"/>
          </w:tcPr>
          <w:p w14:paraId="5A072F13" w14:textId="77777777" w:rsidR="0002723B" w:rsidRPr="0002723B" w:rsidRDefault="0002723B" w:rsidP="0002723B">
            <w:pPr>
              <w:tabs>
                <w:tab w:val="left" w:pos="810"/>
              </w:tabs>
              <w:spacing w:after="0"/>
              <w:jc w:val="center"/>
              <w:rPr>
                <w:rFonts w:asciiTheme="minorHAnsi" w:eastAsia="MS Mincho" w:hAnsiTheme="minorHAnsi"/>
                <w:sz w:val="18"/>
                <w:szCs w:val="18"/>
                <w:lang w:val="en-US" w:eastAsia="ja-JP"/>
              </w:rPr>
            </w:pPr>
            <w:r w:rsidRPr="0002723B">
              <w:rPr>
                <w:rFonts w:asciiTheme="minorHAnsi" w:eastAsia="MS Mincho" w:hAnsiTheme="minorHAnsi"/>
                <w:sz w:val="18"/>
                <w:szCs w:val="18"/>
                <w:lang w:val="en-US" w:eastAsia="ja-JP"/>
              </w:rPr>
              <w:t>No</w:t>
            </w:r>
          </w:p>
        </w:tc>
      </w:tr>
      <w:tr w:rsidR="0002723B" w:rsidRPr="0002723B" w14:paraId="70FDB425" w14:textId="77777777" w:rsidTr="0002723B">
        <w:tc>
          <w:tcPr>
            <w:tcW w:w="10080" w:type="dxa"/>
            <w:tcBorders>
              <w:bottom w:val="single" w:sz="4" w:space="0" w:color="auto"/>
            </w:tcBorders>
            <w:shd w:val="clear" w:color="auto" w:fill="DBE5F1"/>
          </w:tcPr>
          <w:p w14:paraId="56D2EB54" w14:textId="77777777" w:rsidR="0002723B" w:rsidRPr="0002723B" w:rsidRDefault="0002723B" w:rsidP="0002723B">
            <w:pPr>
              <w:tabs>
                <w:tab w:val="left" w:pos="810"/>
              </w:tabs>
              <w:spacing w:before="120" w:after="120"/>
              <w:jc w:val="left"/>
              <w:rPr>
                <w:rFonts w:asciiTheme="minorHAnsi" w:eastAsia="MS Mincho" w:hAnsiTheme="minorHAnsi"/>
                <w:b/>
                <w:sz w:val="18"/>
                <w:szCs w:val="18"/>
                <w:lang w:val="en-US" w:eastAsia="ja-JP"/>
              </w:rPr>
            </w:pPr>
            <w:r w:rsidRPr="0002723B">
              <w:rPr>
                <w:rFonts w:asciiTheme="minorHAnsi" w:eastAsia="MS Mincho" w:hAnsiTheme="minorHAnsi"/>
                <w:b/>
                <w:sz w:val="18"/>
                <w:szCs w:val="18"/>
                <w:lang w:val="en-US" w:eastAsia="ja-JP"/>
              </w:rPr>
              <w:t>Principle 2: Gender Equality and Women’s Empowerment</w:t>
            </w:r>
          </w:p>
        </w:tc>
        <w:tc>
          <w:tcPr>
            <w:tcW w:w="900" w:type="dxa"/>
            <w:tcBorders>
              <w:bottom w:val="single" w:sz="4" w:space="0" w:color="auto"/>
            </w:tcBorders>
            <w:shd w:val="clear" w:color="auto" w:fill="DBE5F1"/>
          </w:tcPr>
          <w:p w14:paraId="749AC829" w14:textId="77777777" w:rsidR="0002723B" w:rsidRPr="0002723B" w:rsidRDefault="0002723B" w:rsidP="0002723B">
            <w:pPr>
              <w:tabs>
                <w:tab w:val="left" w:pos="810"/>
              </w:tabs>
              <w:spacing w:before="120" w:after="120"/>
              <w:jc w:val="center"/>
              <w:rPr>
                <w:rFonts w:asciiTheme="minorHAnsi" w:eastAsia="MS Mincho" w:hAnsiTheme="minorHAnsi"/>
                <w:b/>
                <w:sz w:val="18"/>
                <w:szCs w:val="18"/>
                <w:lang w:val="en-US" w:eastAsia="ja-JP"/>
              </w:rPr>
            </w:pPr>
          </w:p>
        </w:tc>
      </w:tr>
      <w:tr w:rsidR="0002723B" w:rsidRPr="0002723B" w14:paraId="1D442539" w14:textId="77777777" w:rsidTr="0002723B">
        <w:tc>
          <w:tcPr>
            <w:tcW w:w="10080" w:type="dxa"/>
            <w:tcBorders>
              <w:bottom w:val="single" w:sz="4" w:space="0" w:color="auto"/>
            </w:tcBorders>
            <w:shd w:val="clear" w:color="auto" w:fill="auto"/>
          </w:tcPr>
          <w:p w14:paraId="4FF4D4F8" w14:textId="77777777" w:rsidR="0002723B" w:rsidRPr="0002723B" w:rsidRDefault="0002723B" w:rsidP="0002723B">
            <w:pPr>
              <w:tabs>
                <w:tab w:val="left" w:pos="900"/>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1.</w:t>
            </w:r>
            <w:r w:rsidRPr="0002723B">
              <w:rPr>
                <w:rFonts w:asciiTheme="minorHAnsi" w:hAnsiTheme="minorHAnsi"/>
                <w:sz w:val="18"/>
                <w:szCs w:val="18"/>
                <w:lang w:val="en-US" w:eastAsia="ja-JP"/>
              </w:rPr>
              <w:tab/>
              <w:t xml:space="preserve">Is there a likelihood that the proposed Project would have adverse impacts on gender equality and/or the situation of women and girls? </w:t>
            </w:r>
          </w:p>
        </w:tc>
        <w:tc>
          <w:tcPr>
            <w:tcW w:w="900" w:type="dxa"/>
            <w:tcBorders>
              <w:bottom w:val="single" w:sz="4" w:space="0" w:color="auto"/>
            </w:tcBorders>
            <w:shd w:val="clear" w:color="auto" w:fill="auto"/>
          </w:tcPr>
          <w:p w14:paraId="7E9B0CBA" w14:textId="77777777" w:rsidR="0002723B" w:rsidRPr="0002723B" w:rsidRDefault="0002723B" w:rsidP="0002723B">
            <w:pPr>
              <w:tabs>
                <w:tab w:val="left" w:pos="810"/>
              </w:tabs>
              <w:spacing w:after="0"/>
              <w:jc w:val="center"/>
              <w:rPr>
                <w:rFonts w:asciiTheme="minorHAnsi" w:eastAsia="MS Mincho" w:hAnsiTheme="minorHAnsi"/>
                <w:sz w:val="18"/>
                <w:szCs w:val="18"/>
                <w:lang w:val="en-US" w:eastAsia="ja-JP"/>
              </w:rPr>
            </w:pPr>
            <w:r w:rsidRPr="0002723B">
              <w:rPr>
                <w:rFonts w:asciiTheme="minorHAnsi" w:hAnsiTheme="minorHAnsi"/>
                <w:sz w:val="18"/>
                <w:szCs w:val="18"/>
                <w:lang w:val="en-US" w:eastAsia="ja-JP"/>
              </w:rPr>
              <w:t>No</w:t>
            </w:r>
          </w:p>
        </w:tc>
      </w:tr>
      <w:tr w:rsidR="0002723B" w:rsidRPr="0002723B" w14:paraId="3F399D37" w14:textId="77777777" w:rsidTr="0002723B">
        <w:tc>
          <w:tcPr>
            <w:tcW w:w="10080" w:type="dxa"/>
            <w:tcBorders>
              <w:bottom w:val="single" w:sz="4" w:space="0" w:color="auto"/>
            </w:tcBorders>
            <w:shd w:val="clear" w:color="auto" w:fill="auto"/>
          </w:tcPr>
          <w:p w14:paraId="5A54B3AD" w14:textId="77777777" w:rsidR="0002723B" w:rsidRPr="0002723B" w:rsidRDefault="0002723B" w:rsidP="0002723B">
            <w:pPr>
              <w:tabs>
                <w:tab w:val="left" w:pos="900"/>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2.</w:t>
            </w:r>
            <w:r w:rsidRPr="0002723B">
              <w:rPr>
                <w:rFonts w:asciiTheme="minorHAnsi" w:hAnsiTheme="minorHAnsi"/>
                <w:sz w:val="18"/>
                <w:szCs w:val="18"/>
                <w:lang w:val="en-US" w:eastAsia="ja-JP"/>
              </w:rPr>
              <w:tab/>
              <w:t>Would the Project potentially reproduce discriminations against women based on gender, especially regarding participation in design and implementation or access to opportunities and benefits?</w:t>
            </w:r>
          </w:p>
        </w:tc>
        <w:tc>
          <w:tcPr>
            <w:tcW w:w="900" w:type="dxa"/>
            <w:tcBorders>
              <w:bottom w:val="single" w:sz="4" w:space="0" w:color="auto"/>
            </w:tcBorders>
            <w:shd w:val="clear" w:color="auto" w:fill="auto"/>
          </w:tcPr>
          <w:p w14:paraId="7E7DE7FC" w14:textId="77777777" w:rsidR="0002723B" w:rsidRPr="0002723B" w:rsidRDefault="0002723B" w:rsidP="0002723B">
            <w:pPr>
              <w:tabs>
                <w:tab w:val="left" w:pos="810"/>
              </w:tabs>
              <w:spacing w:after="0"/>
              <w:jc w:val="center"/>
              <w:rPr>
                <w:rFonts w:asciiTheme="minorHAnsi" w:eastAsia="MS Mincho" w:hAnsiTheme="minorHAnsi"/>
                <w:sz w:val="18"/>
                <w:szCs w:val="18"/>
                <w:lang w:val="en-US" w:eastAsia="ja-JP"/>
              </w:rPr>
            </w:pPr>
            <w:r w:rsidRPr="0002723B">
              <w:rPr>
                <w:rFonts w:asciiTheme="minorHAnsi" w:hAnsiTheme="minorHAnsi"/>
                <w:sz w:val="18"/>
                <w:szCs w:val="18"/>
                <w:lang w:val="en-US" w:eastAsia="ja-JP"/>
              </w:rPr>
              <w:t>No</w:t>
            </w:r>
          </w:p>
        </w:tc>
      </w:tr>
      <w:tr w:rsidR="0002723B" w:rsidRPr="0002723B" w14:paraId="1598BFCC" w14:textId="77777777" w:rsidTr="0002723B">
        <w:tc>
          <w:tcPr>
            <w:tcW w:w="10080" w:type="dxa"/>
            <w:tcBorders>
              <w:bottom w:val="single" w:sz="4" w:space="0" w:color="auto"/>
            </w:tcBorders>
            <w:shd w:val="clear" w:color="auto" w:fill="auto"/>
          </w:tcPr>
          <w:p w14:paraId="20512BC3" w14:textId="77777777" w:rsidR="0002723B" w:rsidRPr="0002723B" w:rsidRDefault="0002723B" w:rsidP="0002723B">
            <w:pPr>
              <w:tabs>
                <w:tab w:val="left" w:pos="900"/>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3.</w:t>
            </w:r>
            <w:r w:rsidRPr="0002723B">
              <w:rPr>
                <w:rFonts w:asciiTheme="minorHAnsi" w:hAnsiTheme="minorHAnsi"/>
                <w:sz w:val="18"/>
                <w:szCs w:val="18"/>
                <w:lang w:val="en-US" w:eastAsia="ja-JP"/>
              </w:rPr>
              <w:tab/>
              <w:t>Have women’s groups/leaders raised gender equality concerns regarding the Project during the stakeholder engagement process and has this been included in the overall Project proposal and in the risk assessment?</w:t>
            </w:r>
          </w:p>
        </w:tc>
        <w:tc>
          <w:tcPr>
            <w:tcW w:w="900" w:type="dxa"/>
            <w:tcBorders>
              <w:bottom w:val="single" w:sz="4" w:space="0" w:color="auto"/>
            </w:tcBorders>
            <w:shd w:val="clear" w:color="auto" w:fill="auto"/>
          </w:tcPr>
          <w:p w14:paraId="65089714" w14:textId="77777777" w:rsidR="0002723B" w:rsidRPr="0002723B" w:rsidRDefault="0002723B" w:rsidP="0002723B">
            <w:pPr>
              <w:tabs>
                <w:tab w:val="left" w:pos="810"/>
              </w:tabs>
              <w:spacing w:after="0"/>
              <w:jc w:val="center"/>
              <w:rPr>
                <w:rFonts w:asciiTheme="minorHAnsi" w:eastAsia="MS Mincho" w:hAnsiTheme="minorHAnsi"/>
                <w:sz w:val="18"/>
                <w:szCs w:val="18"/>
                <w:lang w:val="en-US" w:eastAsia="ja-JP"/>
              </w:rPr>
            </w:pPr>
            <w:r w:rsidRPr="0002723B">
              <w:rPr>
                <w:rFonts w:asciiTheme="minorHAnsi" w:hAnsiTheme="minorHAnsi"/>
                <w:sz w:val="18"/>
                <w:szCs w:val="18"/>
                <w:lang w:val="en-US" w:eastAsia="ja-JP"/>
              </w:rPr>
              <w:t>No</w:t>
            </w:r>
          </w:p>
        </w:tc>
      </w:tr>
      <w:tr w:rsidR="0002723B" w:rsidRPr="0002723B" w14:paraId="5559734E" w14:textId="77777777" w:rsidTr="0002723B">
        <w:tc>
          <w:tcPr>
            <w:tcW w:w="10080" w:type="dxa"/>
            <w:tcBorders>
              <w:bottom w:val="single" w:sz="4" w:space="0" w:color="auto"/>
            </w:tcBorders>
            <w:shd w:val="clear" w:color="auto" w:fill="auto"/>
          </w:tcPr>
          <w:p w14:paraId="2002AD4F" w14:textId="77777777" w:rsidR="0002723B" w:rsidRPr="0002723B" w:rsidRDefault="0002723B" w:rsidP="0002723B">
            <w:pPr>
              <w:tabs>
                <w:tab w:val="left" w:pos="900"/>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4.</w:t>
            </w:r>
            <w:r w:rsidRPr="0002723B">
              <w:rPr>
                <w:rFonts w:asciiTheme="minorHAnsi" w:hAnsiTheme="minorHAnsi"/>
                <w:sz w:val="18"/>
                <w:szCs w:val="18"/>
                <w:lang w:val="en-US" w:eastAsia="ja-JP"/>
              </w:rPr>
              <w:tab/>
              <w:t>Would the Project potentially limit women’s ability to use, develop and protect natural resources, taking into account different roles and positions of women and men in accessing environmental goods and services?</w:t>
            </w:r>
          </w:p>
          <w:p w14:paraId="21BF6C05" w14:textId="77777777" w:rsidR="0002723B" w:rsidRPr="0002723B" w:rsidRDefault="0002723B" w:rsidP="0002723B">
            <w:pPr>
              <w:tabs>
                <w:tab w:val="left" w:pos="900"/>
              </w:tabs>
              <w:spacing w:before="60"/>
              <w:ind w:left="567" w:hanging="567"/>
              <w:jc w:val="left"/>
              <w:rPr>
                <w:rFonts w:asciiTheme="minorHAnsi" w:hAnsiTheme="minorHAnsi"/>
                <w:i/>
                <w:sz w:val="18"/>
                <w:szCs w:val="18"/>
                <w:lang w:val="en-US" w:eastAsia="ja-JP"/>
              </w:rPr>
            </w:pPr>
            <w:r w:rsidRPr="0002723B">
              <w:rPr>
                <w:rFonts w:asciiTheme="minorHAnsi" w:eastAsia="MS Mincho" w:hAnsiTheme="minorHAnsi"/>
                <w:sz w:val="18"/>
                <w:szCs w:val="18"/>
                <w:lang w:val="en-US" w:eastAsia="ja-JP"/>
              </w:rPr>
              <w:tab/>
            </w:r>
            <w:r w:rsidRPr="0002723B">
              <w:rPr>
                <w:rFonts w:asciiTheme="minorHAnsi" w:eastAsia="MS Mincho" w:hAnsiTheme="minorHAnsi"/>
                <w:i/>
                <w:sz w:val="18"/>
                <w:szCs w:val="18"/>
                <w:lang w:val="en-US" w:eastAsia="ja-JP"/>
              </w:rPr>
              <w:t>For example, activities that could lead to natural resources degradation or depletion in communities who depend on these resources for their livelihoods and well being</w:t>
            </w:r>
          </w:p>
        </w:tc>
        <w:tc>
          <w:tcPr>
            <w:tcW w:w="900" w:type="dxa"/>
            <w:tcBorders>
              <w:bottom w:val="single" w:sz="4" w:space="0" w:color="auto"/>
            </w:tcBorders>
            <w:shd w:val="clear" w:color="auto" w:fill="auto"/>
          </w:tcPr>
          <w:p w14:paraId="479FB7C2" w14:textId="77777777" w:rsidR="0002723B" w:rsidRPr="0002723B" w:rsidRDefault="0002723B" w:rsidP="0002723B">
            <w:pPr>
              <w:tabs>
                <w:tab w:val="left" w:pos="810"/>
              </w:tabs>
              <w:spacing w:after="0"/>
              <w:jc w:val="center"/>
              <w:rPr>
                <w:rFonts w:asciiTheme="minorHAnsi" w:eastAsia="MS Mincho" w:hAnsiTheme="minorHAnsi"/>
                <w:sz w:val="18"/>
                <w:szCs w:val="18"/>
                <w:lang w:val="en-US" w:eastAsia="ja-JP"/>
              </w:rPr>
            </w:pPr>
            <w:r w:rsidRPr="0002723B">
              <w:rPr>
                <w:rFonts w:asciiTheme="minorHAnsi" w:hAnsiTheme="minorHAnsi"/>
                <w:sz w:val="18"/>
                <w:szCs w:val="18"/>
                <w:lang w:val="en-US" w:eastAsia="ja-JP"/>
              </w:rPr>
              <w:t>No</w:t>
            </w:r>
          </w:p>
        </w:tc>
      </w:tr>
      <w:tr w:rsidR="0002723B" w:rsidRPr="0002723B" w14:paraId="5D18A8A0" w14:textId="77777777" w:rsidTr="0002723B">
        <w:tc>
          <w:tcPr>
            <w:tcW w:w="10080" w:type="dxa"/>
            <w:tcBorders>
              <w:bottom w:val="single" w:sz="4" w:space="0" w:color="auto"/>
            </w:tcBorders>
            <w:shd w:val="clear" w:color="auto" w:fill="DBE5F1"/>
          </w:tcPr>
          <w:p w14:paraId="63A94B67" w14:textId="77777777" w:rsidR="0002723B" w:rsidRPr="0002723B" w:rsidRDefault="0002723B" w:rsidP="0002723B">
            <w:pPr>
              <w:tabs>
                <w:tab w:val="left" w:pos="810"/>
              </w:tabs>
              <w:spacing w:before="120" w:after="120"/>
              <w:jc w:val="left"/>
              <w:rPr>
                <w:rFonts w:asciiTheme="minorHAnsi" w:hAnsiTheme="minorHAnsi"/>
                <w:b/>
                <w:sz w:val="18"/>
                <w:szCs w:val="18"/>
                <w:lang w:val="en-US" w:eastAsia="ja-JP"/>
              </w:rPr>
            </w:pPr>
            <w:r w:rsidRPr="0002723B">
              <w:rPr>
                <w:rFonts w:asciiTheme="minorHAnsi" w:eastAsia="MS Mincho" w:hAnsiTheme="minorHAnsi"/>
                <w:b/>
                <w:sz w:val="18"/>
                <w:szCs w:val="18"/>
                <w:lang w:val="en-US" w:eastAsia="ja-JP"/>
              </w:rPr>
              <w:t xml:space="preserve">Principle 3:  Environmental Sustainability: </w:t>
            </w:r>
            <w:r w:rsidRPr="0002723B">
              <w:rPr>
                <w:rFonts w:asciiTheme="minorHAnsi" w:eastAsia="MS Mincho" w:hAnsiTheme="minorHAnsi"/>
                <w:sz w:val="18"/>
                <w:szCs w:val="18"/>
                <w:lang w:val="en-US" w:eastAsia="ja-JP"/>
              </w:rPr>
              <w:t>Screening</w:t>
            </w:r>
            <w:r w:rsidRPr="0002723B">
              <w:rPr>
                <w:rFonts w:asciiTheme="minorHAnsi" w:eastAsia="MS Mincho" w:hAnsiTheme="minorHAnsi"/>
                <w:b/>
                <w:sz w:val="18"/>
                <w:szCs w:val="18"/>
                <w:lang w:val="en-US" w:eastAsia="ja-JP"/>
              </w:rPr>
              <w:t xml:space="preserve"> </w:t>
            </w:r>
            <w:r w:rsidRPr="0002723B">
              <w:rPr>
                <w:rFonts w:asciiTheme="minorHAnsi" w:eastAsia="MS Mincho" w:hAnsiTheme="minorHAnsi"/>
                <w:sz w:val="18"/>
                <w:szCs w:val="18"/>
                <w:lang w:val="en-US" w:eastAsia="ja-JP"/>
              </w:rPr>
              <w:t>questions regarding environmental risks are encompassed by the specific Standard-related questions below</w:t>
            </w:r>
          </w:p>
        </w:tc>
        <w:tc>
          <w:tcPr>
            <w:tcW w:w="900" w:type="dxa"/>
            <w:tcBorders>
              <w:bottom w:val="single" w:sz="4" w:space="0" w:color="auto"/>
            </w:tcBorders>
            <w:shd w:val="clear" w:color="auto" w:fill="DBE5F1"/>
          </w:tcPr>
          <w:p w14:paraId="70BEA6FA" w14:textId="77777777" w:rsidR="0002723B" w:rsidRPr="0002723B" w:rsidRDefault="0002723B" w:rsidP="0002723B">
            <w:pPr>
              <w:tabs>
                <w:tab w:val="left" w:pos="810"/>
              </w:tabs>
              <w:spacing w:after="0"/>
              <w:jc w:val="center"/>
              <w:rPr>
                <w:rFonts w:asciiTheme="minorHAnsi" w:eastAsia="MS Mincho" w:hAnsiTheme="minorHAnsi"/>
                <w:sz w:val="18"/>
                <w:szCs w:val="18"/>
                <w:lang w:val="en-US" w:eastAsia="ja-JP"/>
              </w:rPr>
            </w:pPr>
          </w:p>
        </w:tc>
      </w:tr>
      <w:tr w:rsidR="0002723B" w:rsidRPr="0002723B" w14:paraId="4B8D07DE" w14:textId="77777777" w:rsidTr="0002723B">
        <w:tc>
          <w:tcPr>
            <w:tcW w:w="10080" w:type="dxa"/>
            <w:tcBorders>
              <w:bottom w:val="single" w:sz="4" w:space="0" w:color="auto"/>
            </w:tcBorders>
            <w:shd w:val="clear" w:color="auto" w:fill="auto"/>
          </w:tcPr>
          <w:p w14:paraId="1609D9DE" w14:textId="77777777" w:rsidR="0002723B" w:rsidRPr="0002723B" w:rsidRDefault="0002723B" w:rsidP="0002723B">
            <w:pPr>
              <w:tabs>
                <w:tab w:val="left" w:pos="810"/>
              </w:tabs>
              <w:spacing w:after="0"/>
              <w:jc w:val="left"/>
              <w:rPr>
                <w:rFonts w:asciiTheme="minorHAnsi" w:hAnsiTheme="minorHAnsi"/>
                <w:b/>
                <w:sz w:val="18"/>
                <w:szCs w:val="18"/>
                <w:lang w:val="en-US" w:eastAsia="ja-JP"/>
              </w:rPr>
            </w:pPr>
          </w:p>
        </w:tc>
        <w:tc>
          <w:tcPr>
            <w:tcW w:w="900" w:type="dxa"/>
            <w:tcBorders>
              <w:bottom w:val="single" w:sz="4" w:space="0" w:color="auto"/>
            </w:tcBorders>
            <w:shd w:val="clear" w:color="auto" w:fill="auto"/>
          </w:tcPr>
          <w:p w14:paraId="12F7E807" w14:textId="77777777" w:rsidR="0002723B" w:rsidRPr="0002723B" w:rsidRDefault="0002723B" w:rsidP="0002723B">
            <w:pPr>
              <w:tabs>
                <w:tab w:val="left" w:pos="810"/>
              </w:tabs>
              <w:spacing w:after="0"/>
              <w:jc w:val="center"/>
              <w:rPr>
                <w:rFonts w:asciiTheme="minorHAnsi" w:eastAsia="MS Mincho" w:hAnsiTheme="minorHAnsi"/>
                <w:sz w:val="18"/>
                <w:szCs w:val="18"/>
                <w:lang w:val="en-US" w:eastAsia="ja-JP"/>
              </w:rPr>
            </w:pPr>
          </w:p>
        </w:tc>
      </w:tr>
      <w:tr w:rsidR="0002723B" w:rsidRPr="0002723B" w14:paraId="4FB8AB5E" w14:textId="77777777" w:rsidTr="0002723B">
        <w:tc>
          <w:tcPr>
            <w:tcW w:w="10080" w:type="dxa"/>
            <w:tcBorders>
              <w:bottom w:val="single" w:sz="4" w:space="0" w:color="auto"/>
            </w:tcBorders>
            <w:shd w:val="clear" w:color="auto" w:fill="DBE5F1"/>
            <w:vAlign w:val="center"/>
          </w:tcPr>
          <w:p w14:paraId="7C73B9BE" w14:textId="77777777" w:rsidR="0002723B" w:rsidRPr="0002723B" w:rsidRDefault="0002723B" w:rsidP="0002723B">
            <w:pPr>
              <w:tabs>
                <w:tab w:val="left" w:pos="570"/>
              </w:tabs>
              <w:spacing w:before="120" w:after="120"/>
              <w:jc w:val="left"/>
              <w:rPr>
                <w:rFonts w:asciiTheme="minorHAnsi" w:hAnsiTheme="minorHAnsi"/>
                <w:b/>
                <w:sz w:val="18"/>
                <w:szCs w:val="18"/>
                <w:lang w:val="en-US" w:eastAsia="ja-JP"/>
              </w:rPr>
            </w:pPr>
            <w:r w:rsidRPr="0002723B">
              <w:rPr>
                <w:rFonts w:asciiTheme="minorHAnsi" w:hAnsiTheme="minorHAnsi"/>
                <w:b/>
                <w:sz w:val="18"/>
                <w:szCs w:val="18"/>
                <w:lang w:val="en-US" w:eastAsia="ja-JP"/>
              </w:rPr>
              <w:t xml:space="preserve">Standard 1: Biodiversity Conservation and Sustainable </w:t>
            </w:r>
            <w:hyperlink w:anchor="SustNatResManGlossary" w:history="1">
              <w:r w:rsidRPr="0002723B">
                <w:rPr>
                  <w:rFonts w:asciiTheme="minorHAnsi" w:hAnsiTheme="minorHAnsi"/>
                  <w:b/>
                  <w:sz w:val="18"/>
                  <w:szCs w:val="18"/>
                  <w:lang w:val="en-US" w:eastAsia="ja-JP"/>
                </w:rPr>
                <w:t>Natural</w:t>
              </w:r>
            </w:hyperlink>
            <w:r w:rsidRPr="0002723B">
              <w:rPr>
                <w:rFonts w:asciiTheme="minorHAnsi" w:eastAsia="MS Mincho" w:hAnsiTheme="minorHAnsi"/>
                <w:b/>
                <w:sz w:val="18"/>
                <w:szCs w:val="18"/>
                <w:lang w:val="en-US" w:eastAsia="ja-JP"/>
              </w:rPr>
              <w:t xml:space="preserve"> Resource Management</w:t>
            </w:r>
          </w:p>
        </w:tc>
        <w:tc>
          <w:tcPr>
            <w:tcW w:w="900" w:type="dxa"/>
            <w:tcBorders>
              <w:bottom w:val="single" w:sz="4" w:space="0" w:color="auto"/>
            </w:tcBorders>
            <w:shd w:val="clear" w:color="auto" w:fill="DBE5F1"/>
          </w:tcPr>
          <w:p w14:paraId="7EA9B604" w14:textId="77777777" w:rsidR="0002723B" w:rsidRPr="0002723B" w:rsidRDefault="0002723B" w:rsidP="0002723B">
            <w:pPr>
              <w:spacing w:after="0"/>
              <w:jc w:val="center"/>
              <w:rPr>
                <w:rFonts w:asciiTheme="minorHAnsi" w:hAnsiTheme="minorHAnsi"/>
                <w:b/>
                <w:sz w:val="18"/>
                <w:szCs w:val="18"/>
                <w:lang w:val="en-US" w:eastAsia="ja-JP"/>
              </w:rPr>
            </w:pPr>
          </w:p>
        </w:tc>
      </w:tr>
      <w:tr w:rsidR="0002723B" w:rsidRPr="0002723B" w14:paraId="451F1AAB" w14:textId="77777777" w:rsidTr="0002723B">
        <w:tc>
          <w:tcPr>
            <w:tcW w:w="10080" w:type="dxa"/>
            <w:shd w:val="clear" w:color="auto" w:fill="auto"/>
          </w:tcPr>
          <w:p w14:paraId="7A930EFC" w14:textId="77777777" w:rsidR="0002723B" w:rsidRPr="0002723B" w:rsidRDefault="0002723B" w:rsidP="0002723B">
            <w:pPr>
              <w:tabs>
                <w:tab w:val="left" w:pos="900"/>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 xml:space="preserve">1.1 </w:t>
            </w:r>
            <w:r w:rsidRPr="0002723B">
              <w:rPr>
                <w:rFonts w:asciiTheme="minorHAnsi" w:hAnsiTheme="minorHAnsi"/>
                <w:sz w:val="18"/>
                <w:szCs w:val="18"/>
                <w:lang w:val="en-US" w:eastAsia="ja-JP"/>
              </w:rPr>
              <w:tab/>
              <w:t>Would the Project potentially cause adverse impacts to habitats (e.g. modified, natural, and critical habitats) and/or ecosystems and ecosystem services?</w:t>
            </w:r>
            <w:r w:rsidRPr="0002723B">
              <w:rPr>
                <w:rFonts w:asciiTheme="minorHAnsi" w:hAnsiTheme="minorHAnsi"/>
                <w:sz w:val="18"/>
                <w:szCs w:val="18"/>
                <w:lang w:val="en-US" w:eastAsia="ja-JP"/>
              </w:rPr>
              <w:br/>
            </w:r>
            <w:r w:rsidRPr="0002723B">
              <w:rPr>
                <w:rFonts w:asciiTheme="minorHAnsi" w:hAnsiTheme="minorHAnsi"/>
                <w:sz w:val="18"/>
                <w:szCs w:val="18"/>
                <w:lang w:val="en-US" w:eastAsia="ja-JP"/>
              </w:rPr>
              <w:br/>
            </w:r>
            <w:r w:rsidRPr="0002723B">
              <w:rPr>
                <w:rFonts w:asciiTheme="minorHAnsi" w:hAnsiTheme="minorHAnsi"/>
                <w:i/>
                <w:sz w:val="18"/>
                <w:szCs w:val="18"/>
                <w:lang w:val="en-US" w:eastAsia="ja-JP"/>
              </w:rPr>
              <w:t>For example, through habitat loss, conversion or degradation, fragmentation, hydrological changes</w:t>
            </w:r>
          </w:p>
        </w:tc>
        <w:tc>
          <w:tcPr>
            <w:tcW w:w="900" w:type="dxa"/>
            <w:shd w:val="clear" w:color="auto" w:fill="auto"/>
          </w:tcPr>
          <w:p w14:paraId="76B2D194" w14:textId="77777777" w:rsidR="0002723B" w:rsidRPr="0002723B" w:rsidRDefault="0002723B" w:rsidP="0002723B">
            <w:pPr>
              <w:spacing w:after="0"/>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02723B" w:rsidRPr="0002723B" w14:paraId="3857AB86" w14:textId="77777777" w:rsidTr="0002723B">
        <w:tc>
          <w:tcPr>
            <w:tcW w:w="10080" w:type="dxa"/>
            <w:tcBorders>
              <w:bottom w:val="single" w:sz="4" w:space="0" w:color="auto"/>
            </w:tcBorders>
            <w:shd w:val="clear" w:color="auto" w:fill="auto"/>
          </w:tcPr>
          <w:p w14:paraId="554EEE5B" w14:textId="77777777" w:rsidR="0002723B" w:rsidRPr="0002723B" w:rsidRDefault="0002723B" w:rsidP="0002723B">
            <w:pPr>
              <w:tabs>
                <w:tab w:val="left" w:pos="900"/>
              </w:tabs>
              <w:autoSpaceDE w:val="0"/>
              <w:autoSpaceDN w:val="0"/>
              <w:adjustRightInd w:val="0"/>
              <w:spacing w:before="60"/>
              <w:ind w:left="567" w:hanging="567"/>
              <w:jc w:val="left"/>
              <w:rPr>
                <w:rFonts w:asciiTheme="minorHAnsi" w:hAnsiTheme="minorHAnsi"/>
                <w:color w:val="000000"/>
                <w:sz w:val="18"/>
                <w:szCs w:val="18"/>
                <w:lang w:val="en-US" w:eastAsia="ja-JP"/>
              </w:rPr>
            </w:pPr>
            <w:r w:rsidRPr="0002723B">
              <w:rPr>
                <w:rFonts w:asciiTheme="minorHAnsi" w:hAnsiTheme="minorHAnsi"/>
                <w:bCs/>
                <w:color w:val="000000"/>
                <w:sz w:val="18"/>
                <w:szCs w:val="18"/>
                <w:lang w:val="en-US" w:eastAsia="ja-JP"/>
              </w:rPr>
              <w:t xml:space="preserve">1.2 </w:t>
            </w:r>
            <w:r w:rsidRPr="0002723B">
              <w:rPr>
                <w:rFonts w:asciiTheme="minorHAnsi" w:hAnsiTheme="minorHAnsi"/>
                <w:bCs/>
                <w:color w:val="000000"/>
                <w:sz w:val="18"/>
                <w:szCs w:val="18"/>
                <w:lang w:val="en-US" w:eastAsia="ja-JP"/>
              </w:rPr>
              <w:tab/>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900" w:type="dxa"/>
            <w:tcBorders>
              <w:bottom w:val="single" w:sz="4" w:space="0" w:color="auto"/>
            </w:tcBorders>
            <w:shd w:val="clear" w:color="auto" w:fill="auto"/>
          </w:tcPr>
          <w:p w14:paraId="501B09E6" w14:textId="77777777" w:rsidR="0002723B" w:rsidRPr="0002723B" w:rsidRDefault="0002723B" w:rsidP="0002723B">
            <w:pPr>
              <w:spacing w:after="0"/>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02723B" w:rsidRPr="0002723B" w14:paraId="30B16CC1" w14:textId="77777777" w:rsidTr="0002723B">
        <w:tc>
          <w:tcPr>
            <w:tcW w:w="10080" w:type="dxa"/>
            <w:tcBorders>
              <w:bottom w:val="single" w:sz="4" w:space="0" w:color="auto"/>
            </w:tcBorders>
            <w:shd w:val="clear" w:color="auto" w:fill="auto"/>
          </w:tcPr>
          <w:p w14:paraId="165C0DE5" w14:textId="77777777" w:rsidR="0002723B" w:rsidRPr="0002723B" w:rsidRDefault="0002723B" w:rsidP="0002723B">
            <w:pPr>
              <w:tabs>
                <w:tab w:val="left" w:pos="900"/>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1.3</w:t>
            </w:r>
            <w:r w:rsidRPr="0002723B">
              <w:rPr>
                <w:rFonts w:asciiTheme="minorHAnsi" w:hAnsiTheme="minorHAnsi"/>
                <w:sz w:val="18"/>
                <w:szCs w:val="18"/>
                <w:lang w:val="en-US" w:eastAsia="ja-JP"/>
              </w:rPr>
              <w:tab/>
              <w:t>Does the Project involve changes to the use of lands and resources that may have adverse impacts on habitats, ecosystems, and/or livelihoods? (Note: if restrictions and/or limitations of access to lands would apply, refer to Standard 5)</w:t>
            </w:r>
          </w:p>
        </w:tc>
        <w:tc>
          <w:tcPr>
            <w:tcW w:w="900" w:type="dxa"/>
            <w:tcBorders>
              <w:bottom w:val="single" w:sz="4" w:space="0" w:color="auto"/>
            </w:tcBorders>
            <w:shd w:val="clear" w:color="auto" w:fill="auto"/>
          </w:tcPr>
          <w:p w14:paraId="648DD857" w14:textId="77777777" w:rsidR="0002723B" w:rsidRPr="0002723B" w:rsidRDefault="0002723B" w:rsidP="0002723B">
            <w:pPr>
              <w:spacing w:after="0"/>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02723B" w:rsidRPr="0002723B" w14:paraId="09E773AB" w14:textId="77777777" w:rsidTr="0002723B">
        <w:tc>
          <w:tcPr>
            <w:tcW w:w="10080" w:type="dxa"/>
            <w:tcBorders>
              <w:bottom w:val="single" w:sz="4" w:space="0" w:color="auto"/>
            </w:tcBorders>
            <w:shd w:val="clear" w:color="auto" w:fill="auto"/>
          </w:tcPr>
          <w:p w14:paraId="21A5F837" w14:textId="77777777" w:rsidR="0002723B" w:rsidRPr="0002723B" w:rsidRDefault="0002723B" w:rsidP="0002723B">
            <w:pPr>
              <w:tabs>
                <w:tab w:val="left" w:pos="900"/>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1.4</w:t>
            </w:r>
            <w:r w:rsidRPr="0002723B">
              <w:rPr>
                <w:rFonts w:asciiTheme="minorHAnsi" w:hAnsiTheme="minorHAnsi"/>
                <w:sz w:val="18"/>
                <w:szCs w:val="18"/>
                <w:lang w:val="en-US" w:eastAsia="ja-JP"/>
              </w:rPr>
              <w:tab/>
              <w:t>Would Project activities pose risks to endangered species?</w:t>
            </w:r>
          </w:p>
        </w:tc>
        <w:tc>
          <w:tcPr>
            <w:tcW w:w="900" w:type="dxa"/>
            <w:tcBorders>
              <w:bottom w:val="single" w:sz="4" w:space="0" w:color="auto"/>
            </w:tcBorders>
            <w:shd w:val="clear" w:color="auto" w:fill="auto"/>
          </w:tcPr>
          <w:p w14:paraId="7730101F" w14:textId="77777777" w:rsidR="0002723B" w:rsidRPr="0002723B" w:rsidRDefault="0002723B" w:rsidP="0002723B">
            <w:pPr>
              <w:spacing w:after="0"/>
              <w:jc w:val="center"/>
              <w:rPr>
                <w:rFonts w:asciiTheme="minorHAnsi" w:hAnsiTheme="minorHAnsi"/>
                <w:sz w:val="18"/>
                <w:szCs w:val="18"/>
                <w:lang w:val="en-US" w:eastAsia="ja-JP"/>
              </w:rPr>
            </w:pPr>
          </w:p>
        </w:tc>
      </w:tr>
      <w:tr w:rsidR="0002723B" w:rsidRPr="0002723B" w14:paraId="5FAB63F2" w14:textId="77777777" w:rsidTr="0002723B">
        <w:tc>
          <w:tcPr>
            <w:tcW w:w="10080" w:type="dxa"/>
            <w:tcBorders>
              <w:bottom w:val="single" w:sz="4" w:space="0" w:color="auto"/>
            </w:tcBorders>
            <w:shd w:val="clear" w:color="auto" w:fill="auto"/>
          </w:tcPr>
          <w:p w14:paraId="0F4D2B16" w14:textId="77777777" w:rsidR="0002723B" w:rsidRPr="0002723B" w:rsidRDefault="0002723B" w:rsidP="0002723B">
            <w:pPr>
              <w:tabs>
                <w:tab w:val="left" w:pos="900"/>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 xml:space="preserve">1.5 </w:t>
            </w:r>
            <w:r w:rsidRPr="0002723B">
              <w:rPr>
                <w:rFonts w:asciiTheme="minorHAnsi" w:hAnsiTheme="minorHAnsi"/>
                <w:sz w:val="18"/>
                <w:szCs w:val="18"/>
                <w:lang w:val="en-US" w:eastAsia="ja-JP"/>
              </w:rPr>
              <w:tab/>
              <w:t xml:space="preserve">Would the Project pose a risk of introducing invasive alien species? </w:t>
            </w:r>
          </w:p>
        </w:tc>
        <w:tc>
          <w:tcPr>
            <w:tcW w:w="900" w:type="dxa"/>
            <w:tcBorders>
              <w:bottom w:val="single" w:sz="4" w:space="0" w:color="auto"/>
            </w:tcBorders>
            <w:shd w:val="clear" w:color="auto" w:fill="auto"/>
          </w:tcPr>
          <w:p w14:paraId="1E7A94CE" w14:textId="77777777" w:rsidR="0002723B" w:rsidRPr="0002723B" w:rsidRDefault="0002723B" w:rsidP="0002723B">
            <w:pPr>
              <w:spacing w:after="0"/>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02723B" w:rsidRPr="0002723B" w14:paraId="4C257011" w14:textId="77777777" w:rsidTr="0002723B">
        <w:tc>
          <w:tcPr>
            <w:tcW w:w="10080" w:type="dxa"/>
            <w:tcBorders>
              <w:bottom w:val="single" w:sz="4" w:space="0" w:color="auto"/>
            </w:tcBorders>
            <w:shd w:val="clear" w:color="auto" w:fill="auto"/>
          </w:tcPr>
          <w:p w14:paraId="4D263532" w14:textId="77777777" w:rsidR="0002723B" w:rsidRPr="0002723B" w:rsidRDefault="0002723B" w:rsidP="0002723B">
            <w:pPr>
              <w:tabs>
                <w:tab w:val="left" w:pos="900"/>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1.6</w:t>
            </w:r>
            <w:r w:rsidRPr="0002723B">
              <w:rPr>
                <w:rFonts w:asciiTheme="minorHAnsi" w:hAnsiTheme="minorHAnsi"/>
                <w:sz w:val="18"/>
                <w:szCs w:val="18"/>
                <w:lang w:val="en-US" w:eastAsia="ja-JP"/>
              </w:rPr>
              <w:tab/>
              <w:t>Does the Project involve harvesting of natural forests, plantation development, or reforestation?</w:t>
            </w:r>
          </w:p>
        </w:tc>
        <w:tc>
          <w:tcPr>
            <w:tcW w:w="900" w:type="dxa"/>
            <w:tcBorders>
              <w:bottom w:val="single" w:sz="4" w:space="0" w:color="auto"/>
            </w:tcBorders>
            <w:shd w:val="clear" w:color="auto" w:fill="auto"/>
          </w:tcPr>
          <w:p w14:paraId="4DD3A9C9" w14:textId="77777777" w:rsidR="0002723B" w:rsidRPr="0002723B" w:rsidRDefault="0002723B" w:rsidP="0002723B">
            <w:pPr>
              <w:spacing w:after="0"/>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02723B" w:rsidRPr="0002723B" w14:paraId="5200122B" w14:textId="77777777" w:rsidTr="0002723B">
        <w:tc>
          <w:tcPr>
            <w:tcW w:w="10080" w:type="dxa"/>
            <w:tcBorders>
              <w:bottom w:val="single" w:sz="4" w:space="0" w:color="auto"/>
            </w:tcBorders>
            <w:shd w:val="clear" w:color="auto" w:fill="auto"/>
          </w:tcPr>
          <w:p w14:paraId="5349132B" w14:textId="77777777" w:rsidR="0002723B" w:rsidRPr="0002723B" w:rsidRDefault="0002723B" w:rsidP="0002723B">
            <w:pPr>
              <w:tabs>
                <w:tab w:val="left" w:pos="900"/>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 xml:space="preserve">1.7 </w:t>
            </w:r>
            <w:r w:rsidRPr="0002723B">
              <w:rPr>
                <w:rFonts w:asciiTheme="minorHAnsi" w:hAnsiTheme="minorHAnsi"/>
                <w:sz w:val="18"/>
                <w:szCs w:val="18"/>
                <w:lang w:val="en-US" w:eastAsia="ja-JP"/>
              </w:rPr>
              <w:tab/>
              <w:t>Does the Project involve the production and/or harvesting of fish populations or other aquatic species?</w:t>
            </w:r>
          </w:p>
        </w:tc>
        <w:tc>
          <w:tcPr>
            <w:tcW w:w="900" w:type="dxa"/>
            <w:tcBorders>
              <w:bottom w:val="single" w:sz="4" w:space="0" w:color="auto"/>
            </w:tcBorders>
            <w:shd w:val="clear" w:color="auto" w:fill="auto"/>
          </w:tcPr>
          <w:p w14:paraId="35712E0A" w14:textId="77777777" w:rsidR="0002723B" w:rsidRPr="0002723B" w:rsidRDefault="0002723B" w:rsidP="0002723B">
            <w:pPr>
              <w:spacing w:after="0"/>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02723B" w:rsidRPr="0002723B" w14:paraId="0AD8E8C5" w14:textId="77777777" w:rsidTr="0002723B">
        <w:tc>
          <w:tcPr>
            <w:tcW w:w="10080" w:type="dxa"/>
            <w:tcBorders>
              <w:bottom w:val="single" w:sz="4" w:space="0" w:color="auto"/>
            </w:tcBorders>
            <w:shd w:val="clear" w:color="auto" w:fill="auto"/>
          </w:tcPr>
          <w:p w14:paraId="67C5E1F9" w14:textId="77777777" w:rsidR="0002723B" w:rsidRPr="0002723B" w:rsidRDefault="0002723B" w:rsidP="0002723B">
            <w:pPr>
              <w:tabs>
                <w:tab w:val="left" w:pos="900"/>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lastRenderedPageBreak/>
              <w:t xml:space="preserve">1.8 </w:t>
            </w:r>
            <w:r w:rsidRPr="0002723B">
              <w:rPr>
                <w:rFonts w:asciiTheme="minorHAnsi" w:hAnsiTheme="minorHAnsi"/>
                <w:sz w:val="18"/>
                <w:szCs w:val="18"/>
                <w:lang w:val="en-US" w:eastAsia="ja-JP"/>
              </w:rPr>
              <w:tab/>
              <w:t>Does the Project involve significant extraction, diversion or containment of surface or ground water?</w:t>
            </w:r>
          </w:p>
          <w:p w14:paraId="2D7AEBF1" w14:textId="77777777" w:rsidR="0002723B" w:rsidRPr="0002723B" w:rsidRDefault="0002723B" w:rsidP="0002723B">
            <w:pPr>
              <w:tabs>
                <w:tab w:val="left" w:pos="900"/>
              </w:tabs>
              <w:spacing w:before="60"/>
              <w:ind w:left="567" w:hanging="567"/>
              <w:jc w:val="left"/>
              <w:rPr>
                <w:rFonts w:asciiTheme="minorHAnsi" w:hAnsiTheme="minorHAnsi"/>
                <w:i/>
                <w:sz w:val="18"/>
                <w:szCs w:val="18"/>
                <w:lang w:val="en-US" w:eastAsia="ja-JP"/>
              </w:rPr>
            </w:pPr>
            <w:r w:rsidRPr="0002723B">
              <w:rPr>
                <w:rFonts w:asciiTheme="minorHAnsi" w:hAnsiTheme="minorHAnsi"/>
                <w:sz w:val="18"/>
                <w:szCs w:val="18"/>
                <w:lang w:val="en-US" w:eastAsia="ja-JP"/>
              </w:rPr>
              <w:tab/>
            </w:r>
            <w:r w:rsidRPr="0002723B">
              <w:rPr>
                <w:rFonts w:asciiTheme="minorHAnsi" w:hAnsiTheme="minorHAnsi"/>
                <w:i/>
                <w:sz w:val="18"/>
                <w:szCs w:val="18"/>
                <w:lang w:val="en-US" w:eastAsia="ja-JP"/>
              </w:rPr>
              <w:t>For example, construction of dams, reservoirs, river basin developments, groundwater extraction</w:t>
            </w:r>
          </w:p>
        </w:tc>
        <w:tc>
          <w:tcPr>
            <w:tcW w:w="900" w:type="dxa"/>
            <w:tcBorders>
              <w:bottom w:val="single" w:sz="4" w:space="0" w:color="auto"/>
            </w:tcBorders>
            <w:shd w:val="clear" w:color="auto" w:fill="auto"/>
          </w:tcPr>
          <w:p w14:paraId="5FBA5843" w14:textId="77777777" w:rsidR="0002723B" w:rsidRPr="0002723B" w:rsidRDefault="0002723B" w:rsidP="0002723B">
            <w:pPr>
              <w:spacing w:after="0"/>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02723B" w:rsidRPr="0002723B" w14:paraId="446C1A90" w14:textId="77777777" w:rsidTr="0002723B">
        <w:tc>
          <w:tcPr>
            <w:tcW w:w="10080" w:type="dxa"/>
            <w:tcBorders>
              <w:bottom w:val="single" w:sz="4" w:space="0" w:color="auto"/>
            </w:tcBorders>
            <w:shd w:val="clear" w:color="auto" w:fill="auto"/>
          </w:tcPr>
          <w:p w14:paraId="3E668CA8" w14:textId="77777777" w:rsidR="0002723B" w:rsidRPr="0002723B" w:rsidRDefault="0002723B" w:rsidP="0002723B">
            <w:pPr>
              <w:tabs>
                <w:tab w:val="left" w:pos="900"/>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1.9</w:t>
            </w:r>
            <w:r w:rsidRPr="0002723B">
              <w:rPr>
                <w:rFonts w:asciiTheme="minorHAnsi" w:hAnsiTheme="minorHAnsi"/>
                <w:sz w:val="18"/>
                <w:szCs w:val="18"/>
                <w:lang w:val="en-US" w:eastAsia="ja-JP"/>
              </w:rPr>
              <w:tab/>
              <w:t xml:space="preserve">Does the Project involve utilization of genetic resources? (e.g. collection and/or harvesting, commercial development) </w:t>
            </w:r>
          </w:p>
        </w:tc>
        <w:tc>
          <w:tcPr>
            <w:tcW w:w="900" w:type="dxa"/>
            <w:tcBorders>
              <w:bottom w:val="single" w:sz="4" w:space="0" w:color="auto"/>
            </w:tcBorders>
            <w:shd w:val="clear" w:color="auto" w:fill="auto"/>
          </w:tcPr>
          <w:p w14:paraId="7F2EE09E" w14:textId="77777777" w:rsidR="0002723B" w:rsidRPr="0002723B" w:rsidRDefault="0002723B" w:rsidP="0002723B">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02723B" w:rsidRPr="0002723B" w14:paraId="3F6A02B0" w14:textId="77777777" w:rsidTr="0002723B">
        <w:tc>
          <w:tcPr>
            <w:tcW w:w="10080" w:type="dxa"/>
            <w:tcBorders>
              <w:bottom w:val="single" w:sz="4" w:space="0" w:color="auto"/>
            </w:tcBorders>
            <w:shd w:val="clear" w:color="auto" w:fill="auto"/>
          </w:tcPr>
          <w:p w14:paraId="0243E83F" w14:textId="77777777" w:rsidR="0002723B" w:rsidRPr="0002723B" w:rsidRDefault="0002723B" w:rsidP="0002723B">
            <w:pPr>
              <w:tabs>
                <w:tab w:val="left" w:pos="900"/>
              </w:tabs>
              <w:spacing w:before="60"/>
              <w:ind w:left="567" w:hanging="567"/>
              <w:jc w:val="left"/>
              <w:rPr>
                <w:rFonts w:asciiTheme="minorHAnsi" w:hAnsiTheme="minorHAnsi"/>
                <w:b/>
                <w:sz w:val="18"/>
                <w:szCs w:val="18"/>
                <w:lang w:val="en-US" w:eastAsia="ja-JP"/>
              </w:rPr>
            </w:pPr>
            <w:r w:rsidRPr="0002723B">
              <w:rPr>
                <w:rFonts w:asciiTheme="minorHAnsi" w:hAnsiTheme="minorHAnsi"/>
                <w:sz w:val="18"/>
                <w:szCs w:val="18"/>
                <w:lang w:val="en-US" w:eastAsia="ja-JP"/>
              </w:rPr>
              <w:t>1.10</w:t>
            </w:r>
            <w:r w:rsidRPr="0002723B">
              <w:rPr>
                <w:rFonts w:asciiTheme="minorHAnsi" w:hAnsiTheme="minorHAnsi"/>
                <w:sz w:val="18"/>
                <w:szCs w:val="18"/>
                <w:lang w:val="en-US" w:eastAsia="ja-JP"/>
              </w:rPr>
              <w:tab/>
              <w:t>Would the Project generate potential adverse transboundary or global environmental concerns?</w:t>
            </w:r>
          </w:p>
        </w:tc>
        <w:tc>
          <w:tcPr>
            <w:tcW w:w="900" w:type="dxa"/>
            <w:tcBorders>
              <w:bottom w:val="single" w:sz="4" w:space="0" w:color="auto"/>
            </w:tcBorders>
            <w:shd w:val="clear" w:color="auto" w:fill="auto"/>
          </w:tcPr>
          <w:p w14:paraId="02317BE0" w14:textId="77777777" w:rsidR="0002723B" w:rsidRPr="0002723B" w:rsidRDefault="0002723B" w:rsidP="0002723B">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02723B" w:rsidRPr="0002723B" w14:paraId="7739E21D" w14:textId="77777777" w:rsidTr="0002723B">
        <w:tc>
          <w:tcPr>
            <w:tcW w:w="10080" w:type="dxa"/>
            <w:tcBorders>
              <w:bottom w:val="single" w:sz="4" w:space="0" w:color="auto"/>
            </w:tcBorders>
            <w:shd w:val="clear" w:color="auto" w:fill="auto"/>
          </w:tcPr>
          <w:p w14:paraId="60F60142" w14:textId="77777777" w:rsidR="0002723B" w:rsidRPr="0002723B" w:rsidRDefault="0002723B" w:rsidP="0002723B">
            <w:pPr>
              <w:tabs>
                <w:tab w:val="left" w:pos="900"/>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1.11</w:t>
            </w:r>
            <w:r w:rsidRPr="0002723B">
              <w:rPr>
                <w:rFonts w:asciiTheme="minorHAnsi" w:hAnsiTheme="minorHAnsi"/>
                <w:sz w:val="18"/>
                <w:szCs w:val="18"/>
                <w:lang w:val="en-US" w:eastAsia="ja-JP"/>
              </w:rPr>
              <w:tab/>
              <w:t>Would the Project result in secondary or consequential development activities which could lead to adverse social and environmental effects, or would it generate cumulative impacts with other known existing or planned activities in the area?</w:t>
            </w:r>
          </w:p>
          <w:p w14:paraId="589B25AE" w14:textId="77777777" w:rsidR="0002723B" w:rsidRPr="0002723B" w:rsidRDefault="0002723B" w:rsidP="0002723B">
            <w:pPr>
              <w:tabs>
                <w:tab w:val="left" w:pos="900"/>
              </w:tabs>
              <w:spacing w:before="60"/>
              <w:ind w:left="567" w:hanging="567"/>
              <w:jc w:val="left"/>
              <w:rPr>
                <w:rFonts w:asciiTheme="minorHAnsi" w:hAnsiTheme="minorHAnsi"/>
                <w:i/>
                <w:sz w:val="18"/>
                <w:szCs w:val="18"/>
                <w:lang w:val="en-US" w:eastAsia="ja-JP"/>
              </w:rPr>
            </w:pPr>
            <w:r w:rsidRPr="0002723B">
              <w:rPr>
                <w:rFonts w:asciiTheme="minorHAnsi" w:hAnsiTheme="minorHAnsi"/>
                <w:sz w:val="18"/>
                <w:szCs w:val="18"/>
                <w:lang w:val="en-US" w:eastAsia="ja-JP"/>
              </w:rPr>
              <w:tab/>
            </w:r>
            <w:r w:rsidRPr="0002723B">
              <w:rPr>
                <w:rFonts w:asciiTheme="minorHAnsi" w:hAnsiTheme="minorHAnsi"/>
                <w:i/>
                <w:sz w:val="18"/>
                <w:szCs w:val="18"/>
                <w:lang w:val="en-US" w:eastAsia="ja-JP"/>
              </w:rPr>
              <w:t>For example, a new road through forested lands will generate direct environmental and social impacts (e.g. felling of trees, earthworks, potential relocation of inhabitants). The new road may also facilitate encroachment on lands by illegal settlers or generate unplanned commercial development along the route, potentially in sensitive areas. These are indirect, secondary, or induced impacts that need to be considered. Also, if similar developments in the same forested area are planned, then cumulative impacts of multiple activities (even if not part of the same Project) need to be considered.</w:t>
            </w:r>
          </w:p>
        </w:tc>
        <w:tc>
          <w:tcPr>
            <w:tcW w:w="900" w:type="dxa"/>
            <w:tcBorders>
              <w:bottom w:val="single" w:sz="4" w:space="0" w:color="auto"/>
            </w:tcBorders>
            <w:shd w:val="clear" w:color="auto" w:fill="auto"/>
          </w:tcPr>
          <w:p w14:paraId="530162D8" w14:textId="77777777" w:rsidR="0002723B" w:rsidRPr="0002723B" w:rsidRDefault="0002723B" w:rsidP="0002723B">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02723B" w:rsidRPr="0002723B" w14:paraId="19A209CD" w14:textId="77777777" w:rsidTr="0002723B">
        <w:trPr>
          <w:trHeight w:val="530"/>
        </w:trPr>
        <w:tc>
          <w:tcPr>
            <w:tcW w:w="10080" w:type="dxa"/>
            <w:tcBorders>
              <w:bottom w:val="single" w:sz="4" w:space="0" w:color="auto"/>
            </w:tcBorders>
            <w:shd w:val="clear" w:color="auto" w:fill="DBE5F1"/>
            <w:vAlign w:val="center"/>
          </w:tcPr>
          <w:p w14:paraId="02A47716" w14:textId="77777777" w:rsidR="0002723B" w:rsidRPr="0002723B" w:rsidRDefault="0002723B" w:rsidP="0002723B">
            <w:pPr>
              <w:tabs>
                <w:tab w:val="left" w:pos="555"/>
              </w:tabs>
              <w:spacing w:before="120" w:after="120"/>
              <w:jc w:val="left"/>
              <w:rPr>
                <w:rFonts w:asciiTheme="minorHAnsi" w:hAnsiTheme="minorHAnsi"/>
                <w:b/>
                <w:sz w:val="18"/>
                <w:szCs w:val="18"/>
                <w:lang w:val="en-US" w:eastAsia="ja-JP"/>
              </w:rPr>
            </w:pPr>
            <w:r w:rsidRPr="0002723B">
              <w:rPr>
                <w:rFonts w:asciiTheme="minorHAnsi" w:hAnsiTheme="minorHAnsi"/>
                <w:b/>
                <w:sz w:val="18"/>
                <w:szCs w:val="18"/>
                <w:lang w:val="en-US" w:eastAsia="ja-JP"/>
              </w:rPr>
              <w:t>Standard 2: Climate Change Mitigation and Adaptation</w:t>
            </w:r>
          </w:p>
        </w:tc>
        <w:tc>
          <w:tcPr>
            <w:tcW w:w="900" w:type="dxa"/>
            <w:tcBorders>
              <w:bottom w:val="single" w:sz="4" w:space="0" w:color="auto"/>
            </w:tcBorders>
            <w:shd w:val="clear" w:color="auto" w:fill="DBE5F1"/>
          </w:tcPr>
          <w:p w14:paraId="7A7946E7" w14:textId="77777777" w:rsidR="0002723B" w:rsidRPr="0002723B" w:rsidRDefault="0002723B" w:rsidP="0002723B">
            <w:pPr>
              <w:tabs>
                <w:tab w:val="left" w:pos="585"/>
              </w:tabs>
              <w:spacing w:before="60"/>
              <w:ind w:left="567" w:hanging="567"/>
              <w:jc w:val="center"/>
              <w:rPr>
                <w:rFonts w:asciiTheme="minorHAnsi" w:hAnsiTheme="minorHAnsi"/>
                <w:sz w:val="18"/>
                <w:szCs w:val="18"/>
                <w:lang w:val="en-US" w:eastAsia="ja-JP"/>
              </w:rPr>
            </w:pPr>
          </w:p>
        </w:tc>
      </w:tr>
      <w:tr w:rsidR="0002723B" w:rsidRPr="0002723B" w14:paraId="27D66065" w14:textId="77777777" w:rsidTr="0002723B">
        <w:tc>
          <w:tcPr>
            <w:tcW w:w="10080" w:type="dxa"/>
            <w:tcBorders>
              <w:bottom w:val="single" w:sz="4" w:space="0" w:color="auto"/>
            </w:tcBorders>
            <w:shd w:val="clear" w:color="auto" w:fill="auto"/>
          </w:tcPr>
          <w:p w14:paraId="785ECE04" w14:textId="77777777" w:rsidR="0002723B" w:rsidRPr="0002723B" w:rsidRDefault="0002723B" w:rsidP="0002723B">
            <w:pPr>
              <w:tabs>
                <w:tab w:val="left" w:pos="585"/>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 xml:space="preserve">2.1 </w:t>
            </w:r>
            <w:r w:rsidRPr="0002723B">
              <w:rPr>
                <w:rFonts w:asciiTheme="minorHAnsi" w:hAnsiTheme="minorHAnsi"/>
                <w:sz w:val="18"/>
                <w:szCs w:val="18"/>
                <w:lang w:val="en-US" w:eastAsia="ja-JP"/>
              </w:rPr>
              <w:tab/>
              <w:t>Will the proposed Project result in significant</w:t>
            </w:r>
            <w:r w:rsidRPr="0002723B">
              <w:rPr>
                <w:rFonts w:asciiTheme="minorHAnsi" w:eastAsia="MS Mincho" w:hAnsiTheme="minorHAnsi"/>
                <w:sz w:val="18"/>
                <w:szCs w:val="18"/>
                <w:vertAlign w:val="superscript"/>
                <w:lang w:val="en-US" w:eastAsia="ja-JP"/>
              </w:rPr>
              <w:footnoteReference w:id="17"/>
            </w:r>
            <w:r w:rsidRPr="0002723B">
              <w:rPr>
                <w:rFonts w:asciiTheme="minorHAnsi" w:hAnsiTheme="minorHAnsi"/>
                <w:sz w:val="18"/>
                <w:szCs w:val="18"/>
                <w:vertAlign w:val="superscript"/>
                <w:lang w:val="en-US" w:eastAsia="ja-JP"/>
              </w:rPr>
              <w:t xml:space="preserve"> </w:t>
            </w:r>
            <w:r w:rsidRPr="0002723B">
              <w:rPr>
                <w:rFonts w:asciiTheme="minorHAnsi" w:hAnsiTheme="minorHAnsi"/>
                <w:sz w:val="18"/>
                <w:szCs w:val="18"/>
                <w:lang w:val="en-US" w:eastAsia="ja-JP"/>
              </w:rPr>
              <w:t xml:space="preserve">greenhouse gas emissions or may exacerbate climate change? </w:t>
            </w:r>
          </w:p>
        </w:tc>
        <w:tc>
          <w:tcPr>
            <w:tcW w:w="900" w:type="dxa"/>
            <w:tcBorders>
              <w:bottom w:val="single" w:sz="4" w:space="0" w:color="auto"/>
            </w:tcBorders>
            <w:shd w:val="clear" w:color="auto" w:fill="auto"/>
          </w:tcPr>
          <w:p w14:paraId="681279C5" w14:textId="77777777" w:rsidR="0002723B" w:rsidRPr="0002723B" w:rsidRDefault="0002723B" w:rsidP="0002723B">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02723B" w:rsidRPr="0002723B" w14:paraId="10B84214" w14:textId="77777777" w:rsidTr="0002723B">
        <w:tc>
          <w:tcPr>
            <w:tcW w:w="10080" w:type="dxa"/>
            <w:tcBorders>
              <w:bottom w:val="single" w:sz="4" w:space="0" w:color="auto"/>
            </w:tcBorders>
            <w:shd w:val="clear" w:color="auto" w:fill="auto"/>
          </w:tcPr>
          <w:p w14:paraId="663CD6C2" w14:textId="77777777" w:rsidR="0002723B" w:rsidRPr="0002723B" w:rsidRDefault="0002723B" w:rsidP="0002723B">
            <w:pPr>
              <w:tabs>
                <w:tab w:val="left" w:pos="585"/>
              </w:tabs>
              <w:autoSpaceDE w:val="0"/>
              <w:autoSpaceDN w:val="0"/>
              <w:adjustRightInd w:val="0"/>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2.2</w:t>
            </w:r>
            <w:r w:rsidRPr="0002723B">
              <w:rPr>
                <w:rFonts w:asciiTheme="minorHAnsi" w:hAnsiTheme="minorHAnsi"/>
                <w:sz w:val="18"/>
                <w:szCs w:val="18"/>
                <w:lang w:val="en-US" w:eastAsia="ja-JP"/>
              </w:rPr>
              <w:tab/>
              <w:t xml:space="preserve">Would the potential outcomes of the Project be sensitive or vulnerable to potential impacts of </w:t>
            </w:r>
            <w:r w:rsidRPr="0002723B">
              <w:rPr>
                <w:rFonts w:asciiTheme="minorHAnsi" w:hAnsiTheme="minorHAnsi"/>
                <w:bCs/>
                <w:color w:val="000000"/>
                <w:sz w:val="18"/>
                <w:szCs w:val="18"/>
                <w:lang w:val="en-US" w:eastAsia="ja-JP"/>
              </w:rPr>
              <w:t>climate</w:t>
            </w:r>
            <w:r w:rsidRPr="0002723B">
              <w:rPr>
                <w:rFonts w:asciiTheme="minorHAnsi" w:hAnsiTheme="minorHAnsi"/>
                <w:sz w:val="18"/>
                <w:szCs w:val="18"/>
                <w:lang w:val="en-US" w:eastAsia="ja-JP"/>
              </w:rPr>
              <w:t xml:space="preserve"> change? </w:t>
            </w:r>
          </w:p>
        </w:tc>
        <w:tc>
          <w:tcPr>
            <w:tcW w:w="900" w:type="dxa"/>
            <w:tcBorders>
              <w:bottom w:val="single" w:sz="4" w:space="0" w:color="auto"/>
            </w:tcBorders>
            <w:shd w:val="clear" w:color="auto" w:fill="auto"/>
          </w:tcPr>
          <w:p w14:paraId="4707C909" w14:textId="77777777" w:rsidR="0002723B" w:rsidRPr="0002723B" w:rsidRDefault="0002723B" w:rsidP="0002723B">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02723B" w:rsidRPr="0002723B" w14:paraId="085D45A3" w14:textId="77777777" w:rsidTr="0002723B">
        <w:tc>
          <w:tcPr>
            <w:tcW w:w="10080" w:type="dxa"/>
            <w:tcBorders>
              <w:bottom w:val="single" w:sz="4" w:space="0" w:color="auto"/>
            </w:tcBorders>
            <w:shd w:val="clear" w:color="auto" w:fill="auto"/>
          </w:tcPr>
          <w:p w14:paraId="07CBAAA6" w14:textId="77777777" w:rsidR="0002723B" w:rsidRPr="0002723B" w:rsidRDefault="0002723B" w:rsidP="0002723B">
            <w:pPr>
              <w:tabs>
                <w:tab w:val="left" w:pos="585"/>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2.3</w:t>
            </w:r>
            <w:r w:rsidRPr="0002723B">
              <w:rPr>
                <w:rFonts w:asciiTheme="minorHAnsi" w:hAnsiTheme="minorHAnsi"/>
                <w:sz w:val="18"/>
                <w:szCs w:val="18"/>
                <w:lang w:val="en-US" w:eastAsia="ja-JP"/>
              </w:rPr>
              <w:tab/>
              <w:t xml:space="preserve">Is the proposed Project likely to directly or indirectly increase social and environmental </w:t>
            </w:r>
            <w:hyperlink w:anchor="CCVulnerabilityGlossary" w:history="1">
              <w:r w:rsidRPr="0002723B">
                <w:rPr>
                  <w:rFonts w:asciiTheme="minorHAnsi" w:hAnsiTheme="minorHAnsi"/>
                  <w:sz w:val="18"/>
                  <w:szCs w:val="18"/>
                  <w:lang w:val="en-US" w:eastAsia="ja-JP"/>
                </w:rPr>
                <w:t>vulnerability to climate change</w:t>
              </w:r>
            </w:hyperlink>
            <w:r w:rsidRPr="0002723B">
              <w:rPr>
                <w:rFonts w:asciiTheme="minorHAnsi" w:hAnsiTheme="minorHAnsi"/>
                <w:sz w:val="18"/>
                <w:szCs w:val="18"/>
                <w:lang w:val="en-US" w:eastAsia="ja-JP"/>
              </w:rPr>
              <w:t xml:space="preserve"> now or in the future (also known as maladaptive practices)?</w:t>
            </w:r>
          </w:p>
          <w:p w14:paraId="2B5E4A51" w14:textId="77777777" w:rsidR="0002723B" w:rsidRPr="0002723B" w:rsidRDefault="0002723B" w:rsidP="0002723B">
            <w:pPr>
              <w:tabs>
                <w:tab w:val="left" w:pos="630"/>
              </w:tabs>
              <w:spacing w:before="60"/>
              <w:ind w:left="630"/>
              <w:jc w:val="left"/>
              <w:rPr>
                <w:rFonts w:asciiTheme="minorHAnsi" w:hAnsiTheme="minorHAnsi"/>
                <w:sz w:val="18"/>
                <w:szCs w:val="18"/>
                <w:lang w:val="en-US" w:eastAsia="ja-JP"/>
              </w:rPr>
            </w:pPr>
            <w:r w:rsidRPr="0002723B">
              <w:rPr>
                <w:rFonts w:asciiTheme="minorHAnsi" w:hAnsiTheme="minorHAnsi"/>
                <w:i/>
                <w:sz w:val="18"/>
                <w:szCs w:val="18"/>
                <w:lang w:val="en-US" w:eastAsia="ja-JP"/>
              </w:rPr>
              <w:t>For example, changes to land use planning may encourage further development of floodplains, potentially increasing the population’s vulnerability to climate change, specifically flooding</w:t>
            </w:r>
          </w:p>
        </w:tc>
        <w:tc>
          <w:tcPr>
            <w:tcW w:w="900" w:type="dxa"/>
            <w:tcBorders>
              <w:bottom w:val="single" w:sz="4" w:space="0" w:color="auto"/>
            </w:tcBorders>
            <w:shd w:val="clear" w:color="auto" w:fill="auto"/>
          </w:tcPr>
          <w:p w14:paraId="5B55DF1D" w14:textId="77777777" w:rsidR="0002723B" w:rsidRPr="0002723B" w:rsidRDefault="0002723B" w:rsidP="0002723B">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02723B" w:rsidRPr="0002723B" w14:paraId="1B8242A1" w14:textId="77777777" w:rsidTr="0002723B">
        <w:trPr>
          <w:trHeight w:val="539"/>
        </w:trPr>
        <w:tc>
          <w:tcPr>
            <w:tcW w:w="10080" w:type="dxa"/>
            <w:tcBorders>
              <w:bottom w:val="single" w:sz="4" w:space="0" w:color="auto"/>
            </w:tcBorders>
            <w:shd w:val="clear" w:color="auto" w:fill="DBE5F1"/>
            <w:vAlign w:val="center"/>
          </w:tcPr>
          <w:p w14:paraId="7D45397B" w14:textId="77777777" w:rsidR="0002723B" w:rsidRPr="0002723B" w:rsidRDefault="0002723B" w:rsidP="0002723B">
            <w:pPr>
              <w:tabs>
                <w:tab w:val="left" w:pos="0"/>
                <w:tab w:val="left" w:pos="555"/>
              </w:tabs>
              <w:spacing w:before="60"/>
              <w:jc w:val="left"/>
              <w:rPr>
                <w:rFonts w:asciiTheme="minorHAnsi" w:hAnsiTheme="minorHAnsi"/>
                <w:b/>
                <w:sz w:val="18"/>
                <w:szCs w:val="18"/>
                <w:lang w:val="en-US" w:eastAsia="ja-JP"/>
              </w:rPr>
            </w:pPr>
            <w:r w:rsidRPr="0002723B">
              <w:rPr>
                <w:rFonts w:asciiTheme="minorHAnsi" w:hAnsiTheme="minorHAnsi"/>
                <w:b/>
                <w:sz w:val="18"/>
                <w:szCs w:val="18"/>
                <w:lang w:val="en-US" w:eastAsia="ja-JP"/>
              </w:rPr>
              <w:t>Standard 3: Community Health, Safety and Working Conditions</w:t>
            </w:r>
          </w:p>
        </w:tc>
        <w:tc>
          <w:tcPr>
            <w:tcW w:w="900" w:type="dxa"/>
            <w:tcBorders>
              <w:bottom w:val="single" w:sz="4" w:space="0" w:color="auto"/>
            </w:tcBorders>
            <w:shd w:val="clear" w:color="auto" w:fill="DBE5F1"/>
            <w:vAlign w:val="center"/>
          </w:tcPr>
          <w:p w14:paraId="63BB1785" w14:textId="77777777" w:rsidR="0002723B" w:rsidRPr="0002723B" w:rsidRDefault="0002723B" w:rsidP="0002723B">
            <w:pPr>
              <w:tabs>
                <w:tab w:val="left" w:pos="585"/>
              </w:tabs>
              <w:spacing w:before="60"/>
              <w:ind w:left="567" w:hanging="567"/>
              <w:jc w:val="center"/>
              <w:rPr>
                <w:rFonts w:asciiTheme="minorHAnsi" w:hAnsiTheme="minorHAnsi"/>
                <w:sz w:val="18"/>
                <w:szCs w:val="18"/>
                <w:lang w:val="en-US" w:eastAsia="ja-JP"/>
              </w:rPr>
            </w:pPr>
          </w:p>
        </w:tc>
      </w:tr>
      <w:tr w:rsidR="0002723B" w:rsidRPr="0002723B" w14:paraId="4E5AC09E" w14:textId="77777777" w:rsidTr="0002723B">
        <w:tc>
          <w:tcPr>
            <w:tcW w:w="10080" w:type="dxa"/>
            <w:tcBorders>
              <w:bottom w:val="single" w:sz="4" w:space="0" w:color="auto"/>
            </w:tcBorders>
            <w:shd w:val="clear" w:color="auto" w:fill="auto"/>
          </w:tcPr>
          <w:p w14:paraId="6F42D0E2" w14:textId="77777777" w:rsidR="0002723B" w:rsidRPr="0002723B" w:rsidRDefault="0002723B" w:rsidP="0002723B">
            <w:pPr>
              <w:tabs>
                <w:tab w:val="left" w:pos="585"/>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3.1</w:t>
            </w:r>
            <w:r w:rsidRPr="0002723B">
              <w:rPr>
                <w:rFonts w:asciiTheme="minorHAnsi" w:hAnsiTheme="minorHAnsi"/>
                <w:sz w:val="18"/>
                <w:szCs w:val="18"/>
                <w:lang w:val="en-US" w:eastAsia="ja-JP"/>
              </w:rPr>
              <w:tab/>
              <w:t>Would elements of Project construction, operation, or decommissioning pose potential safety risks to local communities?</w:t>
            </w:r>
          </w:p>
        </w:tc>
        <w:tc>
          <w:tcPr>
            <w:tcW w:w="900" w:type="dxa"/>
            <w:tcBorders>
              <w:bottom w:val="single" w:sz="4" w:space="0" w:color="auto"/>
            </w:tcBorders>
            <w:shd w:val="clear" w:color="auto" w:fill="auto"/>
          </w:tcPr>
          <w:p w14:paraId="7154695B" w14:textId="77777777" w:rsidR="0002723B" w:rsidRPr="0002723B" w:rsidRDefault="0002723B" w:rsidP="0002723B">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02723B" w:rsidRPr="0002723B" w14:paraId="1B7EF21F" w14:textId="77777777" w:rsidTr="0002723B">
        <w:tc>
          <w:tcPr>
            <w:tcW w:w="10080" w:type="dxa"/>
            <w:tcBorders>
              <w:bottom w:val="single" w:sz="4" w:space="0" w:color="auto"/>
            </w:tcBorders>
            <w:shd w:val="clear" w:color="auto" w:fill="auto"/>
          </w:tcPr>
          <w:p w14:paraId="0A9C5148" w14:textId="77777777" w:rsidR="0002723B" w:rsidRPr="0002723B" w:rsidRDefault="0002723B" w:rsidP="0002723B">
            <w:pPr>
              <w:tabs>
                <w:tab w:val="left" w:pos="585"/>
              </w:tabs>
              <w:spacing w:before="60"/>
              <w:ind w:left="567" w:hanging="567"/>
              <w:jc w:val="left"/>
              <w:rPr>
                <w:rFonts w:asciiTheme="minorHAnsi" w:hAnsiTheme="minorHAnsi"/>
                <w:sz w:val="18"/>
                <w:szCs w:val="18"/>
                <w:lang w:val="en-US" w:eastAsia="ja-JP"/>
              </w:rPr>
            </w:pPr>
            <w:r w:rsidRPr="0002723B">
              <w:rPr>
                <w:rFonts w:asciiTheme="minorHAnsi" w:eastAsia="MS Mincho" w:hAnsiTheme="minorHAnsi"/>
                <w:sz w:val="18"/>
                <w:szCs w:val="18"/>
                <w:lang w:val="en-US" w:eastAsia="ja-JP"/>
              </w:rPr>
              <w:t>3.2</w:t>
            </w:r>
            <w:r w:rsidRPr="0002723B">
              <w:rPr>
                <w:rFonts w:asciiTheme="minorHAnsi" w:eastAsia="MS Mincho" w:hAnsiTheme="minorHAnsi"/>
                <w:sz w:val="18"/>
                <w:szCs w:val="18"/>
                <w:lang w:val="en-US" w:eastAsia="ja-JP"/>
              </w:rPr>
              <w:tab/>
              <w:t>Would the Project pose potential risks to community health and safety due to the transport, storage, and use and/or disposal of hazardous or dangerous materials (e.g. explosives, fuel and other chemicals during construction and operation)?</w:t>
            </w:r>
          </w:p>
        </w:tc>
        <w:tc>
          <w:tcPr>
            <w:tcW w:w="900" w:type="dxa"/>
            <w:tcBorders>
              <w:bottom w:val="single" w:sz="4" w:space="0" w:color="auto"/>
            </w:tcBorders>
            <w:shd w:val="clear" w:color="auto" w:fill="auto"/>
          </w:tcPr>
          <w:p w14:paraId="29E6EF81" w14:textId="77777777" w:rsidR="0002723B" w:rsidRPr="0002723B" w:rsidRDefault="0002723B" w:rsidP="0002723B">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02723B" w:rsidRPr="0002723B" w14:paraId="4257BA04" w14:textId="77777777" w:rsidTr="0002723B">
        <w:tc>
          <w:tcPr>
            <w:tcW w:w="10080" w:type="dxa"/>
            <w:tcBorders>
              <w:bottom w:val="single" w:sz="4" w:space="0" w:color="auto"/>
            </w:tcBorders>
            <w:shd w:val="clear" w:color="auto" w:fill="auto"/>
          </w:tcPr>
          <w:p w14:paraId="701B42F6" w14:textId="77777777" w:rsidR="0002723B" w:rsidRPr="0002723B" w:rsidRDefault="0002723B" w:rsidP="0002723B">
            <w:pPr>
              <w:tabs>
                <w:tab w:val="left" w:pos="585"/>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3.3</w:t>
            </w:r>
            <w:r w:rsidRPr="0002723B">
              <w:rPr>
                <w:rFonts w:asciiTheme="minorHAnsi" w:hAnsiTheme="minorHAnsi"/>
                <w:sz w:val="18"/>
                <w:szCs w:val="18"/>
                <w:lang w:val="en-US" w:eastAsia="ja-JP"/>
              </w:rPr>
              <w:tab/>
              <w:t>Does the Project involve large-scale infrastructure development (e.g. dams, roads, buildings)?</w:t>
            </w:r>
          </w:p>
        </w:tc>
        <w:tc>
          <w:tcPr>
            <w:tcW w:w="900" w:type="dxa"/>
            <w:tcBorders>
              <w:bottom w:val="single" w:sz="4" w:space="0" w:color="auto"/>
            </w:tcBorders>
            <w:shd w:val="clear" w:color="auto" w:fill="auto"/>
          </w:tcPr>
          <w:p w14:paraId="60E4BDF1" w14:textId="77777777" w:rsidR="0002723B" w:rsidRPr="0002723B" w:rsidRDefault="0002723B" w:rsidP="0002723B">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02723B" w:rsidRPr="0002723B" w14:paraId="6190A2E6" w14:textId="77777777" w:rsidTr="0002723B">
        <w:tc>
          <w:tcPr>
            <w:tcW w:w="10080" w:type="dxa"/>
            <w:tcBorders>
              <w:bottom w:val="single" w:sz="4" w:space="0" w:color="auto"/>
            </w:tcBorders>
            <w:shd w:val="clear" w:color="auto" w:fill="auto"/>
          </w:tcPr>
          <w:p w14:paraId="3A8801C5" w14:textId="77777777" w:rsidR="0002723B" w:rsidRPr="0002723B" w:rsidRDefault="0002723B" w:rsidP="0002723B">
            <w:pPr>
              <w:tabs>
                <w:tab w:val="left" w:pos="585"/>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3.4</w:t>
            </w:r>
            <w:r w:rsidRPr="0002723B">
              <w:rPr>
                <w:rFonts w:asciiTheme="minorHAnsi" w:hAnsiTheme="minorHAnsi"/>
                <w:sz w:val="18"/>
                <w:szCs w:val="18"/>
                <w:lang w:val="en-US" w:eastAsia="ja-JP"/>
              </w:rPr>
              <w:tab/>
              <w:t>Would failure of structural elements of the Project pose risks to communities? (e.g. collapse of buildings or infrastructure)</w:t>
            </w:r>
          </w:p>
        </w:tc>
        <w:tc>
          <w:tcPr>
            <w:tcW w:w="900" w:type="dxa"/>
            <w:tcBorders>
              <w:bottom w:val="single" w:sz="4" w:space="0" w:color="auto"/>
            </w:tcBorders>
            <w:shd w:val="clear" w:color="auto" w:fill="auto"/>
          </w:tcPr>
          <w:p w14:paraId="0EB8C600" w14:textId="77777777" w:rsidR="0002723B" w:rsidRPr="0002723B" w:rsidRDefault="0002723B" w:rsidP="0002723B">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02723B" w:rsidRPr="0002723B" w14:paraId="4A5FA6D6" w14:textId="77777777" w:rsidTr="0002723B">
        <w:tc>
          <w:tcPr>
            <w:tcW w:w="10080" w:type="dxa"/>
            <w:tcBorders>
              <w:bottom w:val="single" w:sz="4" w:space="0" w:color="auto"/>
            </w:tcBorders>
            <w:shd w:val="clear" w:color="auto" w:fill="auto"/>
          </w:tcPr>
          <w:p w14:paraId="04C6348A" w14:textId="77777777" w:rsidR="0002723B" w:rsidRPr="0002723B" w:rsidRDefault="0002723B" w:rsidP="0002723B">
            <w:pPr>
              <w:tabs>
                <w:tab w:val="left" w:pos="585"/>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3.5</w:t>
            </w:r>
            <w:r w:rsidRPr="0002723B">
              <w:rPr>
                <w:rFonts w:asciiTheme="minorHAnsi" w:hAnsiTheme="minorHAnsi"/>
                <w:sz w:val="18"/>
                <w:szCs w:val="18"/>
                <w:lang w:val="en-US" w:eastAsia="ja-JP"/>
              </w:rPr>
              <w:tab/>
              <w:t>Would the proposed Project be susceptible to or lead to increased vulnerability to earthquakes, subsidence, landslides, erosion, flooding or extreme climatic conditions?</w:t>
            </w:r>
          </w:p>
        </w:tc>
        <w:tc>
          <w:tcPr>
            <w:tcW w:w="900" w:type="dxa"/>
            <w:tcBorders>
              <w:bottom w:val="single" w:sz="4" w:space="0" w:color="auto"/>
            </w:tcBorders>
            <w:shd w:val="clear" w:color="auto" w:fill="auto"/>
          </w:tcPr>
          <w:p w14:paraId="42DA4396" w14:textId="77777777" w:rsidR="0002723B" w:rsidRPr="0002723B" w:rsidRDefault="0002723B" w:rsidP="0002723B">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02723B" w:rsidRPr="0002723B" w14:paraId="75123017" w14:textId="77777777" w:rsidTr="0002723B">
        <w:tc>
          <w:tcPr>
            <w:tcW w:w="10080" w:type="dxa"/>
            <w:tcBorders>
              <w:bottom w:val="single" w:sz="4" w:space="0" w:color="auto"/>
            </w:tcBorders>
            <w:shd w:val="clear" w:color="auto" w:fill="auto"/>
          </w:tcPr>
          <w:p w14:paraId="5290354F" w14:textId="77777777" w:rsidR="0002723B" w:rsidRPr="0002723B" w:rsidRDefault="0002723B" w:rsidP="0002723B">
            <w:pPr>
              <w:tabs>
                <w:tab w:val="left" w:pos="585"/>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3.6</w:t>
            </w:r>
            <w:r w:rsidRPr="0002723B">
              <w:rPr>
                <w:rFonts w:asciiTheme="minorHAnsi" w:hAnsiTheme="minorHAnsi"/>
                <w:sz w:val="18"/>
                <w:szCs w:val="18"/>
                <w:lang w:val="en-US" w:eastAsia="ja-JP"/>
              </w:rPr>
              <w:tab/>
              <w:t>Would the Project result in potential increased health risks (e.g. from water-borne or other vector-borne diseases or communicable infections such as HIV/AIDS)?</w:t>
            </w:r>
          </w:p>
        </w:tc>
        <w:tc>
          <w:tcPr>
            <w:tcW w:w="900" w:type="dxa"/>
            <w:tcBorders>
              <w:bottom w:val="single" w:sz="4" w:space="0" w:color="auto"/>
            </w:tcBorders>
            <w:shd w:val="clear" w:color="auto" w:fill="auto"/>
          </w:tcPr>
          <w:p w14:paraId="015A022D" w14:textId="77777777" w:rsidR="0002723B" w:rsidRPr="0002723B" w:rsidRDefault="0002723B" w:rsidP="0002723B">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02723B" w:rsidRPr="0002723B" w14:paraId="1269563D" w14:textId="77777777" w:rsidTr="0002723B">
        <w:tc>
          <w:tcPr>
            <w:tcW w:w="10080" w:type="dxa"/>
            <w:tcBorders>
              <w:bottom w:val="single" w:sz="4" w:space="0" w:color="auto"/>
            </w:tcBorders>
            <w:shd w:val="clear" w:color="auto" w:fill="auto"/>
          </w:tcPr>
          <w:p w14:paraId="55CBE7F4" w14:textId="77777777" w:rsidR="0002723B" w:rsidRPr="0002723B" w:rsidRDefault="0002723B" w:rsidP="0002723B">
            <w:pPr>
              <w:tabs>
                <w:tab w:val="left" w:pos="585"/>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3.7</w:t>
            </w:r>
            <w:r w:rsidRPr="0002723B">
              <w:rPr>
                <w:rFonts w:asciiTheme="minorHAnsi" w:hAnsiTheme="minorHAnsi"/>
                <w:sz w:val="18"/>
                <w:szCs w:val="18"/>
                <w:lang w:val="en-US" w:eastAsia="ja-JP"/>
              </w:rPr>
              <w:tab/>
              <w:t>Does the Project pose potential risks and vulnerabilities related to occupational health and safety due to physical, chemical, biological, and radiological hazards during Project construction, operation, or decommissioning?</w:t>
            </w:r>
          </w:p>
        </w:tc>
        <w:tc>
          <w:tcPr>
            <w:tcW w:w="900" w:type="dxa"/>
            <w:tcBorders>
              <w:bottom w:val="single" w:sz="4" w:space="0" w:color="auto"/>
            </w:tcBorders>
            <w:shd w:val="clear" w:color="auto" w:fill="auto"/>
          </w:tcPr>
          <w:p w14:paraId="0A8E5BED" w14:textId="77777777" w:rsidR="0002723B" w:rsidRPr="0002723B" w:rsidRDefault="0002723B" w:rsidP="0002723B">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02723B" w:rsidRPr="0002723B" w14:paraId="31D4EF00" w14:textId="77777777" w:rsidTr="0002723B">
        <w:tc>
          <w:tcPr>
            <w:tcW w:w="10080" w:type="dxa"/>
            <w:tcBorders>
              <w:bottom w:val="single" w:sz="4" w:space="0" w:color="auto"/>
            </w:tcBorders>
            <w:shd w:val="clear" w:color="auto" w:fill="auto"/>
          </w:tcPr>
          <w:p w14:paraId="6E1E0C0B" w14:textId="77777777" w:rsidR="0002723B" w:rsidRPr="0002723B" w:rsidRDefault="0002723B" w:rsidP="0002723B">
            <w:pPr>
              <w:tabs>
                <w:tab w:val="left" w:pos="585"/>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3.8</w:t>
            </w:r>
            <w:r w:rsidRPr="0002723B">
              <w:rPr>
                <w:rFonts w:asciiTheme="minorHAnsi" w:hAnsiTheme="minorHAnsi"/>
                <w:sz w:val="18"/>
                <w:szCs w:val="18"/>
                <w:lang w:val="en-US" w:eastAsia="ja-JP"/>
              </w:rPr>
              <w:tab/>
              <w:t xml:space="preserve">Does the Project involve support for employment or livelihoods that may fail to comply with national and international labor standards (i.e. principles and standards of ILO fundamental conventions)?  </w:t>
            </w:r>
          </w:p>
        </w:tc>
        <w:tc>
          <w:tcPr>
            <w:tcW w:w="900" w:type="dxa"/>
            <w:tcBorders>
              <w:bottom w:val="single" w:sz="4" w:space="0" w:color="auto"/>
            </w:tcBorders>
            <w:shd w:val="clear" w:color="auto" w:fill="auto"/>
          </w:tcPr>
          <w:p w14:paraId="11C0F072" w14:textId="77777777" w:rsidR="0002723B" w:rsidRPr="0002723B" w:rsidRDefault="0002723B" w:rsidP="0002723B">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02723B" w:rsidRPr="0002723B" w14:paraId="525ADD4A" w14:textId="77777777" w:rsidTr="0002723B">
        <w:tc>
          <w:tcPr>
            <w:tcW w:w="10080" w:type="dxa"/>
            <w:tcBorders>
              <w:bottom w:val="single" w:sz="4" w:space="0" w:color="auto"/>
            </w:tcBorders>
            <w:shd w:val="clear" w:color="auto" w:fill="auto"/>
          </w:tcPr>
          <w:p w14:paraId="50E1A592" w14:textId="77777777" w:rsidR="0002723B" w:rsidRPr="0002723B" w:rsidRDefault="0002723B" w:rsidP="0002723B">
            <w:pPr>
              <w:tabs>
                <w:tab w:val="left" w:pos="585"/>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3.9</w:t>
            </w:r>
            <w:r w:rsidRPr="0002723B">
              <w:rPr>
                <w:rFonts w:asciiTheme="minorHAnsi" w:hAnsiTheme="minorHAnsi"/>
                <w:sz w:val="18"/>
                <w:szCs w:val="18"/>
                <w:lang w:val="en-US" w:eastAsia="ja-JP"/>
              </w:rPr>
              <w:tab/>
              <w:t>Does the Project engage security personnel that may pose a potential risk to health and safety of communities and/or individuals (e.g. due to a lack of adequate training or accountability)?</w:t>
            </w:r>
          </w:p>
        </w:tc>
        <w:tc>
          <w:tcPr>
            <w:tcW w:w="900" w:type="dxa"/>
            <w:tcBorders>
              <w:bottom w:val="single" w:sz="4" w:space="0" w:color="auto"/>
            </w:tcBorders>
            <w:shd w:val="clear" w:color="auto" w:fill="auto"/>
          </w:tcPr>
          <w:p w14:paraId="7B99B252" w14:textId="77777777" w:rsidR="0002723B" w:rsidRPr="0002723B" w:rsidRDefault="0002723B" w:rsidP="0002723B">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02723B" w:rsidRPr="0002723B" w14:paraId="1B998221" w14:textId="77777777" w:rsidTr="0002723B">
        <w:trPr>
          <w:trHeight w:val="503"/>
        </w:trPr>
        <w:tc>
          <w:tcPr>
            <w:tcW w:w="10080" w:type="dxa"/>
            <w:tcBorders>
              <w:bottom w:val="single" w:sz="4" w:space="0" w:color="auto"/>
            </w:tcBorders>
            <w:shd w:val="clear" w:color="auto" w:fill="DBE5F1"/>
            <w:vAlign w:val="center"/>
          </w:tcPr>
          <w:p w14:paraId="02E83023" w14:textId="77777777" w:rsidR="0002723B" w:rsidRPr="0002723B" w:rsidRDefault="0002723B" w:rsidP="0002723B">
            <w:pPr>
              <w:tabs>
                <w:tab w:val="left" w:pos="0"/>
                <w:tab w:val="left" w:pos="555"/>
              </w:tabs>
              <w:spacing w:before="60"/>
              <w:jc w:val="left"/>
              <w:rPr>
                <w:rFonts w:asciiTheme="minorHAnsi" w:hAnsiTheme="minorHAnsi"/>
                <w:b/>
                <w:sz w:val="18"/>
                <w:szCs w:val="18"/>
                <w:lang w:val="en-US" w:eastAsia="ja-JP"/>
              </w:rPr>
            </w:pPr>
            <w:r w:rsidRPr="0002723B">
              <w:rPr>
                <w:rFonts w:asciiTheme="minorHAnsi" w:hAnsiTheme="minorHAnsi"/>
                <w:b/>
                <w:sz w:val="18"/>
                <w:szCs w:val="18"/>
                <w:lang w:val="en-US" w:eastAsia="ja-JP"/>
              </w:rPr>
              <w:t>Standard 4: Cultural Heritage</w:t>
            </w:r>
          </w:p>
        </w:tc>
        <w:tc>
          <w:tcPr>
            <w:tcW w:w="900" w:type="dxa"/>
            <w:tcBorders>
              <w:bottom w:val="single" w:sz="4" w:space="0" w:color="auto"/>
            </w:tcBorders>
            <w:shd w:val="clear" w:color="auto" w:fill="DBE5F1"/>
            <w:vAlign w:val="center"/>
          </w:tcPr>
          <w:p w14:paraId="208B506F" w14:textId="77777777" w:rsidR="0002723B" w:rsidRPr="0002723B" w:rsidRDefault="0002723B" w:rsidP="0002723B">
            <w:pPr>
              <w:tabs>
                <w:tab w:val="left" w:pos="585"/>
              </w:tabs>
              <w:spacing w:before="60"/>
              <w:ind w:left="567" w:hanging="567"/>
              <w:jc w:val="center"/>
              <w:rPr>
                <w:rFonts w:asciiTheme="minorHAnsi" w:hAnsiTheme="minorHAnsi"/>
                <w:sz w:val="18"/>
                <w:szCs w:val="18"/>
                <w:lang w:val="en-US" w:eastAsia="ja-JP"/>
              </w:rPr>
            </w:pPr>
          </w:p>
        </w:tc>
      </w:tr>
      <w:tr w:rsidR="0002723B" w:rsidRPr="0002723B" w14:paraId="58CAC9D5" w14:textId="77777777" w:rsidTr="0002723B">
        <w:tc>
          <w:tcPr>
            <w:tcW w:w="10080" w:type="dxa"/>
            <w:tcBorders>
              <w:bottom w:val="single" w:sz="4" w:space="0" w:color="auto"/>
            </w:tcBorders>
            <w:shd w:val="clear" w:color="auto" w:fill="auto"/>
          </w:tcPr>
          <w:p w14:paraId="6B21E143" w14:textId="141A5F50" w:rsidR="0002723B" w:rsidRPr="0002723B" w:rsidRDefault="0002723B" w:rsidP="0002723B">
            <w:pPr>
              <w:tabs>
                <w:tab w:val="left" w:pos="585"/>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4.1</w:t>
            </w:r>
            <w:r w:rsidRPr="0002723B">
              <w:rPr>
                <w:rFonts w:asciiTheme="minorHAnsi" w:hAnsiTheme="minorHAnsi"/>
                <w:sz w:val="18"/>
                <w:szCs w:val="18"/>
                <w:lang w:val="en-US" w:eastAsia="ja-JP"/>
              </w:rPr>
              <w:tab/>
              <w:t xml:space="preserve">Will the proposed Project result in interventions that would potentially adversely impact sites, structures, or objects with historical, cultural, artistic, traditional or religious values or intangible forms of culture (e.g. knowledge, innovations, practices)? (Note: Projects intended to </w:t>
            </w:r>
            <w:r w:rsidR="006504EB" w:rsidRPr="0002723B">
              <w:rPr>
                <w:rFonts w:asciiTheme="minorHAnsi" w:hAnsiTheme="minorHAnsi"/>
                <w:sz w:val="18"/>
                <w:szCs w:val="18"/>
                <w:lang w:val="en-US" w:eastAsia="ja-JP"/>
              </w:rPr>
              <w:t>protect,</w:t>
            </w:r>
            <w:r w:rsidRPr="0002723B">
              <w:rPr>
                <w:rFonts w:asciiTheme="minorHAnsi" w:hAnsiTheme="minorHAnsi"/>
                <w:sz w:val="18"/>
                <w:szCs w:val="18"/>
                <w:lang w:val="en-US" w:eastAsia="ja-JP"/>
              </w:rPr>
              <w:t xml:space="preserve"> and conserve Cultural Heritage may also have inadvertent adverse impacts)</w:t>
            </w:r>
          </w:p>
        </w:tc>
        <w:tc>
          <w:tcPr>
            <w:tcW w:w="900" w:type="dxa"/>
            <w:tcBorders>
              <w:bottom w:val="single" w:sz="4" w:space="0" w:color="auto"/>
            </w:tcBorders>
            <w:shd w:val="clear" w:color="auto" w:fill="auto"/>
          </w:tcPr>
          <w:p w14:paraId="0DCBA6CD" w14:textId="77777777" w:rsidR="0002723B" w:rsidRPr="0002723B" w:rsidRDefault="0002723B" w:rsidP="0002723B">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02723B" w:rsidRPr="0002723B" w14:paraId="55E42068" w14:textId="77777777" w:rsidTr="0002723B">
        <w:tc>
          <w:tcPr>
            <w:tcW w:w="10080" w:type="dxa"/>
            <w:tcBorders>
              <w:bottom w:val="single" w:sz="4" w:space="0" w:color="auto"/>
            </w:tcBorders>
            <w:shd w:val="clear" w:color="auto" w:fill="auto"/>
          </w:tcPr>
          <w:p w14:paraId="76ADD587" w14:textId="77777777" w:rsidR="0002723B" w:rsidRPr="0002723B" w:rsidRDefault="0002723B" w:rsidP="0002723B">
            <w:pPr>
              <w:tabs>
                <w:tab w:val="left" w:pos="585"/>
              </w:tabs>
              <w:spacing w:before="60"/>
              <w:ind w:left="567" w:hanging="567"/>
              <w:jc w:val="left"/>
              <w:rPr>
                <w:rFonts w:asciiTheme="minorHAnsi" w:hAnsiTheme="minorHAnsi"/>
                <w:b/>
                <w:sz w:val="18"/>
                <w:szCs w:val="18"/>
                <w:lang w:val="en-US" w:eastAsia="ja-JP"/>
              </w:rPr>
            </w:pPr>
            <w:r w:rsidRPr="0002723B">
              <w:rPr>
                <w:rFonts w:asciiTheme="minorHAnsi" w:hAnsiTheme="minorHAnsi"/>
                <w:sz w:val="18"/>
                <w:szCs w:val="18"/>
                <w:lang w:val="en-US" w:eastAsia="ja-JP"/>
              </w:rPr>
              <w:t>4.2</w:t>
            </w:r>
            <w:r w:rsidRPr="0002723B">
              <w:rPr>
                <w:rFonts w:asciiTheme="minorHAnsi" w:hAnsiTheme="minorHAnsi"/>
                <w:sz w:val="18"/>
                <w:szCs w:val="18"/>
                <w:lang w:val="en-US" w:eastAsia="ja-JP"/>
              </w:rPr>
              <w:tab/>
              <w:t>Does the Project propose utilizing tangible and/or intangible forms of cultural heritage for commercial or other purposes?</w:t>
            </w:r>
          </w:p>
        </w:tc>
        <w:tc>
          <w:tcPr>
            <w:tcW w:w="900" w:type="dxa"/>
            <w:tcBorders>
              <w:bottom w:val="single" w:sz="4" w:space="0" w:color="auto"/>
            </w:tcBorders>
            <w:shd w:val="clear" w:color="auto" w:fill="auto"/>
          </w:tcPr>
          <w:p w14:paraId="05E5A47E" w14:textId="77777777" w:rsidR="0002723B" w:rsidRPr="0002723B" w:rsidRDefault="0002723B" w:rsidP="0002723B">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02723B" w:rsidRPr="0002723B" w14:paraId="3E6F11ED" w14:textId="77777777" w:rsidTr="0002723B">
        <w:trPr>
          <w:trHeight w:val="566"/>
        </w:trPr>
        <w:tc>
          <w:tcPr>
            <w:tcW w:w="10080" w:type="dxa"/>
            <w:tcBorders>
              <w:bottom w:val="single" w:sz="4" w:space="0" w:color="auto"/>
            </w:tcBorders>
            <w:shd w:val="clear" w:color="auto" w:fill="DBE5F1"/>
            <w:vAlign w:val="center"/>
          </w:tcPr>
          <w:p w14:paraId="2BBC1D2F" w14:textId="77777777" w:rsidR="0002723B" w:rsidRPr="0002723B" w:rsidRDefault="0002723B" w:rsidP="0002723B">
            <w:pPr>
              <w:tabs>
                <w:tab w:val="left" w:pos="0"/>
                <w:tab w:val="left" w:pos="555"/>
              </w:tabs>
              <w:spacing w:before="60"/>
              <w:jc w:val="left"/>
              <w:rPr>
                <w:rFonts w:asciiTheme="minorHAnsi" w:hAnsiTheme="minorHAnsi"/>
                <w:b/>
                <w:sz w:val="18"/>
                <w:szCs w:val="18"/>
                <w:lang w:val="en-US" w:eastAsia="ja-JP"/>
              </w:rPr>
            </w:pPr>
            <w:r w:rsidRPr="0002723B">
              <w:rPr>
                <w:rFonts w:asciiTheme="minorHAnsi" w:hAnsiTheme="minorHAnsi"/>
                <w:b/>
                <w:sz w:val="18"/>
                <w:szCs w:val="18"/>
                <w:lang w:val="en-US" w:eastAsia="ja-JP"/>
              </w:rPr>
              <w:t>Standard 5: Displacement and Resettlement</w:t>
            </w:r>
          </w:p>
        </w:tc>
        <w:tc>
          <w:tcPr>
            <w:tcW w:w="900" w:type="dxa"/>
            <w:tcBorders>
              <w:bottom w:val="single" w:sz="4" w:space="0" w:color="auto"/>
            </w:tcBorders>
            <w:shd w:val="clear" w:color="auto" w:fill="DBE5F1"/>
            <w:vAlign w:val="center"/>
          </w:tcPr>
          <w:p w14:paraId="6AB86106" w14:textId="77777777" w:rsidR="0002723B" w:rsidRPr="0002723B" w:rsidRDefault="0002723B" w:rsidP="0002723B">
            <w:pPr>
              <w:tabs>
                <w:tab w:val="left" w:pos="585"/>
              </w:tabs>
              <w:spacing w:before="60"/>
              <w:ind w:left="567" w:hanging="567"/>
              <w:jc w:val="center"/>
              <w:rPr>
                <w:rFonts w:asciiTheme="minorHAnsi" w:hAnsiTheme="minorHAnsi"/>
                <w:sz w:val="18"/>
                <w:szCs w:val="18"/>
                <w:lang w:val="en-US" w:eastAsia="ja-JP"/>
              </w:rPr>
            </w:pPr>
          </w:p>
        </w:tc>
      </w:tr>
      <w:tr w:rsidR="0002723B" w:rsidRPr="0002723B" w14:paraId="234E7D46" w14:textId="77777777" w:rsidTr="0002723B">
        <w:tc>
          <w:tcPr>
            <w:tcW w:w="10080" w:type="dxa"/>
            <w:tcBorders>
              <w:bottom w:val="single" w:sz="4" w:space="0" w:color="auto"/>
            </w:tcBorders>
            <w:shd w:val="clear" w:color="auto" w:fill="auto"/>
          </w:tcPr>
          <w:p w14:paraId="460F7668" w14:textId="77777777" w:rsidR="0002723B" w:rsidRPr="0002723B" w:rsidRDefault="0002723B" w:rsidP="0002723B">
            <w:pPr>
              <w:tabs>
                <w:tab w:val="left" w:pos="585"/>
              </w:tabs>
              <w:spacing w:before="60"/>
              <w:ind w:left="567" w:hanging="567"/>
              <w:jc w:val="left"/>
              <w:rPr>
                <w:rFonts w:asciiTheme="minorHAnsi" w:hAnsiTheme="minorHAnsi"/>
                <w:b/>
                <w:sz w:val="18"/>
                <w:szCs w:val="18"/>
                <w:lang w:val="en-US" w:eastAsia="ja-JP"/>
              </w:rPr>
            </w:pPr>
            <w:r w:rsidRPr="0002723B">
              <w:rPr>
                <w:rFonts w:asciiTheme="minorHAnsi" w:eastAsia="MS Mincho" w:hAnsiTheme="minorHAnsi"/>
                <w:sz w:val="18"/>
                <w:szCs w:val="18"/>
                <w:lang w:val="en-US"/>
              </w:rPr>
              <w:t>5.1</w:t>
            </w:r>
            <w:r w:rsidRPr="0002723B">
              <w:rPr>
                <w:rFonts w:asciiTheme="minorHAnsi" w:eastAsia="MS Mincho" w:hAnsiTheme="minorHAnsi"/>
                <w:sz w:val="18"/>
                <w:szCs w:val="18"/>
                <w:lang w:val="en-US"/>
              </w:rPr>
              <w:tab/>
            </w:r>
            <w:r w:rsidRPr="0002723B">
              <w:rPr>
                <w:rFonts w:asciiTheme="minorHAnsi" w:hAnsiTheme="minorHAnsi"/>
                <w:sz w:val="18"/>
                <w:szCs w:val="18"/>
                <w:lang w:val="en-US" w:eastAsia="ja-JP"/>
              </w:rPr>
              <w:t>Would</w:t>
            </w:r>
            <w:r w:rsidRPr="0002723B">
              <w:rPr>
                <w:rFonts w:asciiTheme="minorHAnsi" w:eastAsia="MS Mincho" w:hAnsiTheme="minorHAnsi"/>
                <w:sz w:val="18"/>
                <w:szCs w:val="18"/>
                <w:lang w:val="en-US"/>
              </w:rPr>
              <w:t xml:space="preserve"> the Project potentially involve temporary or permanent and full or partial physical displacement?</w:t>
            </w:r>
          </w:p>
        </w:tc>
        <w:tc>
          <w:tcPr>
            <w:tcW w:w="900" w:type="dxa"/>
            <w:tcBorders>
              <w:bottom w:val="single" w:sz="4" w:space="0" w:color="auto"/>
            </w:tcBorders>
            <w:shd w:val="clear" w:color="auto" w:fill="auto"/>
          </w:tcPr>
          <w:p w14:paraId="5A3E4E4B" w14:textId="77777777" w:rsidR="0002723B" w:rsidRPr="0002723B" w:rsidRDefault="0002723B" w:rsidP="0002723B">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02723B" w:rsidRPr="0002723B" w14:paraId="057438D5" w14:textId="77777777" w:rsidTr="0002723B">
        <w:tc>
          <w:tcPr>
            <w:tcW w:w="10080" w:type="dxa"/>
            <w:tcBorders>
              <w:bottom w:val="single" w:sz="4" w:space="0" w:color="auto"/>
            </w:tcBorders>
            <w:shd w:val="clear" w:color="auto" w:fill="auto"/>
          </w:tcPr>
          <w:p w14:paraId="15289ABC" w14:textId="77777777" w:rsidR="0002723B" w:rsidRPr="0002723B" w:rsidRDefault="0002723B" w:rsidP="0002723B">
            <w:pPr>
              <w:tabs>
                <w:tab w:val="left" w:pos="585"/>
              </w:tabs>
              <w:spacing w:before="60"/>
              <w:ind w:left="567" w:hanging="567"/>
              <w:jc w:val="left"/>
              <w:rPr>
                <w:rFonts w:asciiTheme="minorHAnsi" w:hAnsiTheme="minorHAnsi"/>
                <w:b/>
                <w:sz w:val="18"/>
                <w:szCs w:val="18"/>
                <w:lang w:val="en-US" w:eastAsia="ja-JP"/>
              </w:rPr>
            </w:pPr>
            <w:r w:rsidRPr="0002723B">
              <w:rPr>
                <w:rFonts w:asciiTheme="minorHAnsi" w:eastAsia="MS Mincho" w:hAnsiTheme="minorHAnsi"/>
                <w:sz w:val="18"/>
                <w:szCs w:val="18"/>
                <w:lang w:val="en-US"/>
              </w:rPr>
              <w:t>5.2</w:t>
            </w:r>
            <w:r w:rsidRPr="0002723B">
              <w:rPr>
                <w:rFonts w:asciiTheme="minorHAnsi" w:eastAsia="MS Mincho" w:hAnsiTheme="minorHAnsi"/>
                <w:sz w:val="18"/>
                <w:szCs w:val="18"/>
                <w:lang w:val="en-US"/>
              </w:rPr>
              <w:tab/>
            </w:r>
            <w:r w:rsidRPr="0002723B">
              <w:rPr>
                <w:rFonts w:asciiTheme="minorHAnsi" w:hAnsiTheme="minorHAnsi"/>
                <w:sz w:val="18"/>
                <w:szCs w:val="18"/>
                <w:lang w:val="en-US" w:eastAsia="ja-JP"/>
              </w:rPr>
              <w:t>Would</w:t>
            </w:r>
            <w:r w:rsidRPr="0002723B">
              <w:rPr>
                <w:rFonts w:asciiTheme="minorHAnsi" w:eastAsia="MS Mincho" w:hAnsiTheme="minorHAnsi"/>
                <w:sz w:val="18"/>
                <w:szCs w:val="18"/>
                <w:lang w:val="en-US"/>
              </w:rPr>
              <w:t xml:space="preserve"> the Project possibly result in economic displacement (e.g. loss of assets or access to resources due to land acquisition or access restrictions – even in the absence of physical relocation)? </w:t>
            </w:r>
          </w:p>
        </w:tc>
        <w:tc>
          <w:tcPr>
            <w:tcW w:w="900" w:type="dxa"/>
            <w:tcBorders>
              <w:bottom w:val="single" w:sz="4" w:space="0" w:color="auto"/>
            </w:tcBorders>
            <w:shd w:val="clear" w:color="auto" w:fill="auto"/>
          </w:tcPr>
          <w:p w14:paraId="51C4C988" w14:textId="77777777" w:rsidR="0002723B" w:rsidRPr="0002723B" w:rsidRDefault="0002723B" w:rsidP="0002723B">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02723B" w:rsidRPr="0002723B" w14:paraId="650DB0C1" w14:textId="77777777" w:rsidTr="0002723B">
        <w:tc>
          <w:tcPr>
            <w:tcW w:w="10080" w:type="dxa"/>
            <w:tcBorders>
              <w:bottom w:val="single" w:sz="4" w:space="0" w:color="auto"/>
            </w:tcBorders>
            <w:shd w:val="clear" w:color="auto" w:fill="auto"/>
          </w:tcPr>
          <w:p w14:paraId="56B4EF5C" w14:textId="77777777" w:rsidR="0002723B" w:rsidRPr="0002723B" w:rsidRDefault="0002723B" w:rsidP="0002723B">
            <w:pPr>
              <w:tabs>
                <w:tab w:val="left" w:pos="585"/>
              </w:tabs>
              <w:spacing w:before="60"/>
              <w:ind w:left="567" w:hanging="567"/>
              <w:jc w:val="left"/>
              <w:rPr>
                <w:rFonts w:asciiTheme="minorHAnsi" w:eastAsia="MS Mincho" w:hAnsiTheme="minorHAnsi"/>
                <w:sz w:val="18"/>
                <w:szCs w:val="18"/>
                <w:lang w:val="en-US"/>
              </w:rPr>
            </w:pPr>
            <w:r w:rsidRPr="0002723B">
              <w:rPr>
                <w:rFonts w:asciiTheme="minorHAnsi" w:hAnsiTheme="minorHAnsi"/>
                <w:sz w:val="18"/>
                <w:szCs w:val="18"/>
                <w:lang w:val="en-US" w:eastAsia="ja-JP"/>
              </w:rPr>
              <w:t>5.3</w:t>
            </w:r>
            <w:r w:rsidRPr="0002723B">
              <w:rPr>
                <w:rFonts w:asciiTheme="minorHAnsi" w:hAnsiTheme="minorHAnsi"/>
                <w:sz w:val="18"/>
                <w:szCs w:val="18"/>
                <w:lang w:val="en-US" w:eastAsia="ja-JP"/>
              </w:rPr>
              <w:tab/>
              <w:t>Is there a risk that the Project would lead to forced evictions?</w:t>
            </w:r>
            <w:r w:rsidRPr="0002723B">
              <w:rPr>
                <w:rFonts w:asciiTheme="minorHAnsi" w:hAnsiTheme="minorHAnsi"/>
                <w:sz w:val="18"/>
                <w:szCs w:val="18"/>
                <w:vertAlign w:val="superscript"/>
                <w:lang w:val="en-US" w:eastAsia="ja-JP"/>
              </w:rPr>
              <w:footnoteReference w:id="18"/>
            </w:r>
          </w:p>
        </w:tc>
        <w:tc>
          <w:tcPr>
            <w:tcW w:w="900" w:type="dxa"/>
            <w:tcBorders>
              <w:bottom w:val="single" w:sz="4" w:space="0" w:color="auto"/>
            </w:tcBorders>
            <w:shd w:val="clear" w:color="auto" w:fill="auto"/>
          </w:tcPr>
          <w:p w14:paraId="764F8E29" w14:textId="77777777" w:rsidR="0002723B" w:rsidRPr="0002723B" w:rsidRDefault="0002723B" w:rsidP="0002723B">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02723B" w:rsidRPr="0002723B" w14:paraId="125B9900" w14:textId="77777777" w:rsidTr="0002723B">
        <w:tc>
          <w:tcPr>
            <w:tcW w:w="10080" w:type="dxa"/>
            <w:tcBorders>
              <w:bottom w:val="single" w:sz="4" w:space="0" w:color="auto"/>
            </w:tcBorders>
            <w:shd w:val="clear" w:color="auto" w:fill="auto"/>
          </w:tcPr>
          <w:p w14:paraId="5942D1AD" w14:textId="33FFA9B7" w:rsidR="0002723B" w:rsidRPr="0002723B" w:rsidRDefault="0002723B" w:rsidP="0002723B">
            <w:pPr>
              <w:tabs>
                <w:tab w:val="left" w:pos="585"/>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lastRenderedPageBreak/>
              <w:t>5.4</w:t>
            </w:r>
            <w:r w:rsidRPr="0002723B">
              <w:rPr>
                <w:rFonts w:asciiTheme="minorHAnsi" w:hAnsiTheme="minorHAnsi"/>
                <w:sz w:val="18"/>
                <w:szCs w:val="18"/>
                <w:lang w:val="en-US" w:eastAsia="ja-JP"/>
              </w:rPr>
              <w:tab/>
              <w:t xml:space="preserve">Would the proposed Project possibly affect land tenure arrangements and/or </w:t>
            </w:r>
            <w:r w:rsidR="00FE05A0" w:rsidRPr="0002723B">
              <w:rPr>
                <w:rFonts w:asciiTheme="minorHAnsi" w:hAnsiTheme="minorHAnsi"/>
                <w:sz w:val="18"/>
                <w:szCs w:val="18"/>
                <w:lang w:val="en-US" w:eastAsia="ja-JP"/>
              </w:rPr>
              <w:t>community-based</w:t>
            </w:r>
            <w:r w:rsidRPr="0002723B">
              <w:rPr>
                <w:rFonts w:asciiTheme="minorHAnsi" w:hAnsiTheme="minorHAnsi"/>
                <w:sz w:val="18"/>
                <w:szCs w:val="18"/>
                <w:lang w:val="en-US" w:eastAsia="ja-JP"/>
              </w:rPr>
              <w:t xml:space="preserve"> property rights/customary rights to land, territories and/or resources? </w:t>
            </w:r>
          </w:p>
        </w:tc>
        <w:tc>
          <w:tcPr>
            <w:tcW w:w="900" w:type="dxa"/>
            <w:tcBorders>
              <w:bottom w:val="single" w:sz="4" w:space="0" w:color="auto"/>
            </w:tcBorders>
            <w:shd w:val="clear" w:color="auto" w:fill="auto"/>
          </w:tcPr>
          <w:p w14:paraId="7372B376" w14:textId="77777777" w:rsidR="0002723B" w:rsidRPr="0002723B" w:rsidRDefault="0002723B" w:rsidP="0002723B">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02723B" w:rsidRPr="0002723B" w14:paraId="2FA8B52C" w14:textId="77777777" w:rsidTr="0002723B">
        <w:trPr>
          <w:trHeight w:val="584"/>
        </w:trPr>
        <w:tc>
          <w:tcPr>
            <w:tcW w:w="10080" w:type="dxa"/>
            <w:tcBorders>
              <w:bottom w:val="single" w:sz="4" w:space="0" w:color="auto"/>
            </w:tcBorders>
            <w:shd w:val="clear" w:color="auto" w:fill="DBE5F1"/>
            <w:vAlign w:val="center"/>
          </w:tcPr>
          <w:p w14:paraId="5F095476" w14:textId="77777777" w:rsidR="0002723B" w:rsidRPr="0002723B" w:rsidRDefault="0002723B" w:rsidP="0002723B">
            <w:pPr>
              <w:tabs>
                <w:tab w:val="left" w:pos="0"/>
                <w:tab w:val="left" w:pos="555"/>
              </w:tabs>
              <w:spacing w:before="60"/>
              <w:jc w:val="left"/>
              <w:rPr>
                <w:rFonts w:asciiTheme="minorHAnsi" w:hAnsiTheme="minorHAnsi"/>
                <w:b/>
                <w:sz w:val="18"/>
                <w:szCs w:val="18"/>
                <w:lang w:val="en-US" w:eastAsia="ja-JP"/>
              </w:rPr>
            </w:pPr>
            <w:r w:rsidRPr="0002723B">
              <w:rPr>
                <w:rFonts w:asciiTheme="minorHAnsi" w:hAnsiTheme="minorHAnsi"/>
                <w:b/>
                <w:sz w:val="18"/>
                <w:szCs w:val="18"/>
                <w:lang w:val="en-US" w:eastAsia="ja-JP"/>
              </w:rPr>
              <w:t>Standard 6: Indigenous Peoples</w:t>
            </w:r>
          </w:p>
        </w:tc>
        <w:tc>
          <w:tcPr>
            <w:tcW w:w="900" w:type="dxa"/>
            <w:tcBorders>
              <w:bottom w:val="single" w:sz="4" w:space="0" w:color="auto"/>
            </w:tcBorders>
            <w:shd w:val="clear" w:color="auto" w:fill="DBE5F1"/>
            <w:vAlign w:val="center"/>
          </w:tcPr>
          <w:p w14:paraId="03FA2D4E" w14:textId="77777777" w:rsidR="0002723B" w:rsidRPr="0002723B" w:rsidRDefault="0002723B" w:rsidP="0002723B">
            <w:pPr>
              <w:tabs>
                <w:tab w:val="left" w:pos="585"/>
              </w:tabs>
              <w:spacing w:before="60"/>
              <w:ind w:left="567" w:hanging="567"/>
              <w:jc w:val="center"/>
              <w:rPr>
                <w:rFonts w:asciiTheme="minorHAnsi" w:hAnsiTheme="minorHAnsi"/>
                <w:sz w:val="18"/>
                <w:szCs w:val="18"/>
                <w:lang w:val="en-US" w:eastAsia="ja-JP"/>
              </w:rPr>
            </w:pPr>
          </w:p>
        </w:tc>
      </w:tr>
      <w:tr w:rsidR="0002723B" w:rsidRPr="0002723B" w14:paraId="2703770F" w14:textId="77777777" w:rsidTr="0002723B">
        <w:tc>
          <w:tcPr>
            <w:tcW w:w="10080" w:type="dxa"/>
            <w:tcBorders>
              <w:bottom w:val="single" w:sz="4" w:space="0" w:color="auto"/>
            </w:tcBorders>
            <w:shd w:val="clear" w:color="auto" w:fill="auto"/>
          </w:tcPr>
          <w:p w14:paraId="763B166C" w14:textId="77777777" w:rsidR="0002723B" w:rsidRPr="0002723B" w:rsidRDefault="0002723B" w:rsidP="0002723B">
            <w:pPr>
              <w:tabs>
                <w:tab w:val="left" w:pos="585"/>
              </w:tabs>
              <w:spacing w:before="60"/>
              <w:ind w:left="567" w:hanging="567"/>
              <w:jc w:val="left"/>
              <w:rPr>
                <w:rFonts w:asciiTheme="minorHAnsi" w:eastAsia="MS Mincho" w:hAnsiTheme="minorHAnsi"/>
                <w:sz w:val="18"/>
                <w:szCs w:val="18"/>
                <w:lang w:val="en-US"/>
              </w:rPr>
            </w:pPr>
            <w:r w:rsidRPr="0002723B">
              <w:rPr>
                <w:rFonts w:asciiTheme="minorHAnsi" w:eastAsia="MS Mincho" w:hAnsiTheme="minorHAnsi"/>
                <w:sz w:val="18"/>
                <w:szCs w:val="18"/>
                <w:lang w:val="en-US"/>
              </w:rPr>
              <w:t>6.1</w:t>
            </w:r>
            <w:r w:rsidRPr="0002723B">
              <w:rPr>
                <w:rFonts w:asciiTheme="minorHAnsi" w:eastAsia="MS Mincho" w:hAnsiTheme="minorHAnsi"/>
                <w:sz w:val="18"/>
                <w:szCs w:val="18"/>
                <w:lang w:val="en-US"/>
              </w:rPr>
              <w:tab/>
              <w:t>Are indigenous peoples present in the Project area (including Project area of influence)?</w:t>
            </w:r>
          </w:p>
        </w:tc>
        <w:tc>
          <w:tcPr>
            <w:tcW w:w="900" w:type="dxa"/>
            <w:tcBorders>
              <w:bottom w:val="single" w:sz="4" w:space="0" w:color="auto"/>
            </w:tcBorders>
            <w:shd w:val="clear" w:color="auto" w:fill="auto"/>
          </w:tcPr>
          <w:p w14:paraId="53D82B56" w14:textId="77777777" w:rsidR="0002723B" w:rsidRPr="0002723B" w:rsidRDefault="0002723B" w:rsidP="0002723B">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02723B" w:rsidRPr="0002723B" w14:paraId="3DCE3902" w14:textId="77777777" w:rsidTr="0002723B">
        <w:tc>
          <w:tcPr>
            <w:tcW w:w="10080" w:type="dxa"/>
            <w:tcBorders>
              <w:bottom w:val="single" w:sz="4" w:space="0" w:color="auto"/>
            </w:tcBorders>
            <w:shd w:val="clear" w:color="auto" w:fill="auto"/>
          </w:tcPr>
          <w:p w14:paraId="4AFB34BE" w14:textId="77777777" w:rsidR="0002723B" w:rsidRPr="0002723B" w:rsidRDefault="0002723B" w:rsidP="0002723B">
            <w:pPr>
              <w:tabs>
                <w:tab w:val="left" w:pos="585"/>
              </w:tabs>
              <w:spacing w:before="60"/>
              <w:ind w:left="567" w:hanging="567"/>
              <w:jc w:val="left"/>
              <w:rPr>
                <w:rFonts w:asciiTheme="minorHAnsi" w:eastAsia="MS Mincho" w:hAnsiTheme="minorHAnsi"/>
                <w:sz w:val="18"/>
                <w:szCs w:val="18"/>
                <w:lang w:val="en-US"/>
              </w:rPr>
            </w:pPr>
            <w:r w:rsidRPr="0002723B">
              <w:rPr>
                <w:rFonts w:asciiTheme="minorHAnsi" w:eastAsia="MS Mincho" w:hAnsiTheme="minorHAnsi"/>
                <w:sz w:val="18"/>
                <w:szCs w:val="18"/>
                <w:lang w:val="en-US"/>
              </w:rPr>
              <w:t>6.2</w:t>
            </w:r>
            <w:r w:rsidRPr="0002723B">
              <w:rPr>
                <w:rFonts w:asciiTheme="minorHAnsi" w:eastAsia="MS Mincho" w:hAnsiTheme="minorHAnsi"/>
                <w:sz w:val="18"/>
                <w:szCs w:val="18"/>
                <w:lang w:val="en-US"/>
              </w:rPr>
              <w:tab/>
              <w:t>Is it likely that the Project or portions of the Project will be located on lands and territories claimed by indigenous peoples?</w:t>
            </w:r>
          </w:p>
        </w:tc>
        <w:tc>
          <w:tcPr>
            <w:tcW w:w="900" w:type="dxa"/>
            <w:tcBorders>
              <w:bottom w:val="single" w:sz="4" w:space="0" w:color="auto"/>
            </w:tcBorders>
            <w:shd w:val="clear" w:color="auto" w:fill="auto"/>
          </w:tcPr>
          <w:p w14:paraId="22234301" w14:textId="77777777" w:rsidR="0002723B" w:rsidRPr="0002723B" w:rsidRDefault="0002723B" w:rsidP="0002723B">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02723B" w:rsidRPr="0002723B" w14:paraId="0C2C6273" w14:textId="77777777" w:rsidTr="0002723B">
        <w:tc>
          <w:tcPr>
            <w:tcW w:w="10080" w:type="dxa"/>
            <w:tcBorders>
              <w:bottom w:val="single" w:sz="4" w:space="0" w:color="auto"/>
            </w:tcBorders>
            <w:shd w:val="clear" w:color="auto" w:fill="auto"/>
          </w:tcPr>
          <w:p w14:paraId="2B6DCBAF" w14:textId="77777777" w:rsidR="0002723B" w:rsidRPr="0002723B" w:rsidRDefault="0002723B" w:rsidP="0002723B">
            <w:pPr>
              <w:tabs>
                <w:tab w:val="left" w:pos="585"/>
              </w:tabs>
              <w:spacing w:before="60"/>
              <w:ind w:left="567" w:hanging="567"/>
              <w:jc w:val="left"/>
              <w:rPr>
                <w:rFonts w:asciiTheme="minorHAnsi" w:eastAsia="MS Mincho" w:hAnsiTheme="minorHAnsi"/>
                <w:sz w:val="18"/>
                <w:szCs w:val="18"/>
                <w:lang w:val="en-US"/>
              </w:rPr>
            </w:pPr>
            <w:r w:rsidRPr="0002723B">
              <w:rPr>
                <w:rFonts w:asciiTheme="minorHAnsi" w:eastAsia="MS Mincho" w:hAnsiTheme="minorHAnsi"/>
                <w:sz w:val="18"/>
                <w:szCs w:val="18"/>
                <w:lang w:val="en-US"/>
              </w:rPr>
              <w:t>6.3</w:t>
            </w:r>
            <w:r w:rsidRPr="0002723B">
              <w:rPr>
                <w:rFonts w:asciiTheme="minorHAnsi" w:eastAsia="MS Mincho" w:hAnsiTheme="minorHAnsi"/>
                <w:sz w:val="18"/>
                <w:szCs w:val="18"/>
                <w:lang w:val="en-US"/>
              </w:rPr>
              <w:tab/>
              <w:t xml:space="preserve">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2E2BB6C4" w14:textId="77777777" w:rsidR="0002723B" w:rsidRPr="0002723B" w:rsidRDefault="0002723B" w:rsidP="0002723B">
            <w:pPr>
              <w:tabs>
                <w:tab w:val="left" w:pos="585"/>
              </w:tabs>
              <w:spacing w:before="60"/>
              <w:ind w:left="567" w:firstLine="40"/>
              <w:jc w:val="left"/>
              <w:rPr>
                <w:rFonts w:asciiTheme="minorHAnsi" w:eastAsia="MS Mincho" w:hAnsiTheme="minorHAnsi"/>
                <w:i/>
                <w:sz w:val="18"/>
                <w:szCs w:val="18"/>
                <w:lang w:val="en-US"/>
              </w:rPr>
            </w:pPr>
            <w:r w:rsidRPr="0002723B">
              <w:rPr>
                <w:rFonts w:asciiTheme="minorHAnsi" w:eastAsia="MS Mincho" w:hAnsiTheme="minorHAnsi"/>
                <w:i/>
                <w:sz w:val="18"/>
                <w:szCs w:val="18"/>
                <w:lang w:val="en-US"/>
              </w:rPr>
              <w:t>If the answer to the screening question 6.3 is “yes” the potential risk impacts are considered potentially severe and/or critical and the Project would be categorized as either Moderate or High Risk.</w:t>
            </w:r>
          </w:p>
        </w:tc>
        <w:tc>
          <w:tcPr>
            <w:tcW w:w="900" w:type="dxa"/>
            <w:tcBorders>
              <w:bottom w:val="single" w:sz="4" w:space="0" w:color="auto"/>
            </w:tcBorders>
            <w:shd w:val="clear" w:color="auto" w:fill="auto"/>
          </w:tcPr>
          <w:p w14:paraId="5E0F4DE6" w14:textId="77777777" w:rsidR="0002723B" w:rsidRPr="0002723B" w:rsidRDefault="0002723B" w:rsidP="0002723B">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02723B" w:rsidRPr="0002723B" w14:paraId="5D1928A9" w14:textId="77777777" w:rsidTr="0002723B">
        <w:tc>
          <w:tcPr>
            <w:tcW w:w="10080" w:type="dxa"/>
            <w:tcBorders>
              <w:bottom w:val="single" w:sz="4" w:space="0" w:color="auto"/>
            </w:tcBorders>
            <w:shd w:val="clear" w:color="auto" w:fill="auto"/>
          </w:tcPr>
          <w:p w14:paraId="1DC98CDA" w14:textId="77777777" w:rsidR="0002723B" w:rsidRPr="0002723B" w:rsidRDefault="0002723B" w:rsidP="0002723B">
            <w:pPr>
              <w:tabs>
                <w:tab w:val="left" w:pos="585"/>
              </w:tabs>
              <w:spacing w:before="60"/>
              <w:ind w:left="567" w:hanging="567"/>
              <w:jc w:val="left"/>
              <w:rPr>
                <w:rFonts w:asciiTheme="minorHAnsi" w:eastAsia="MS Mincho" w:hAnsiTheme="minorHAnsi"/>
                <w:sz w:val="18"/>
                <w:szCs w:val="18"/>
                <w:lang w:val="en-US"/>
              </w:rPr>
            </w:pPr>
            <w:r w:rsidRPr="0002723B">
              <w:rPr>
                <w:rFonts w:asciiTheme="minorHAnsi" w:eastAsia="MS Mincho" w:hAnsiTheme="minorHAnsi"/>
                <w:sz w:val="18"/>
                <w:szCs w:val="18"/>
                <w:lang w:val="en-US"/>
              </w:rPr>
              <w:t>6.4</w:t>
            </w:r>
            <w:r w:rsidRPr="0002723B">
              <w:rPr>
                <w:rFonts w:asciiTheme="minorHAnsi" w:eastAsia="MS Mincho" w:hAnsiTheme="minorHAnsi"/>
                <w:sz w:val="18"/>
                <w:szCs w:val="18"/>
                <w:lang w:val="en-US"/>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900" w:type="dxa"/>
            <w:tcBorders>
              <w:bottom w:val="single" w:sz="4" w:space="0" w:color="auto"/>
            </w:tcBorders>
            <w:shd w:val="clear" w:color="auto" w:fill="auto"/>
          </w:tcPr>
          <w:p w14:paraId="582D4E14" w14:textId="77777777" w:rsidR="0002723B" w:rsidRPr="0002723B" w:rsidRDefault="0002723B" w:rsidP="0002723B">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02723B" w:rsidRPr="0002723B" w14:paraId="50164DB0" w14:textId="77777777" w:rsidTr="0002723B">
        <w:tc>
          <w:tcPr>
            <w:tcW w:w="10080" w:type="dxa"/>
            <w:tcBorders>
              <w:bottom w:val="single" w:sz="4" w:space="0" w:color="auto"/>
            </w:tcBorders>
            <w:shd w:val="clear" w:color="auto" w:fill="auto"/>
          </w:tcPr>
          <w:p w14:paraId="2939BB9B" w14:textId="77777777" w:rsidR="0002723B" w:rsidRPr="0002723B" w:rsidRDefault="0002723B" w:rsidP="0002723B">
            <w:pPr>
              <w:tabs>
                <w:tab w:val="left" w:pos="585"/>
              </w:tabs>
              <w:spacing w:before="60"/>
              <w:ind w:left="567" w:hanging="567"/>
              <w:jc w:val="left"/>
              <w:rPr>
                <w:rFonts w:asciiTheme="minorHAnsi" w:eastAsia="MS Mincho" w:hAnsiTheme="minorHAnsi"/>
                <w:sz w:val="18"/>
                <w:szCs w:val="18"/>
                <w:lang w:val="en-US"/>
              </w:rPr>
            </w:pPr>
            <w:r w:rsidRPr="0002723B">
              <w:rPr>
                <w:rFonts w:asciiTheme="minorHAnsi" w:eastAsia="MS Mincho" w:hAnsiTheme="minorHAnsi"/>
                <w:sz w:val="18"/>
                <w:szCs w:val="18"/>
                <w:lang w:val="en-US"/>
              </w:rPr>
              <w:t>6.5</w:t>
            </w:r>
            <w:r w:rsidRPr="0002723B">
              <w:rPr>
                <w:rFonts w:asciiTheme="minorHAnsi" w:eastAsia="MS Mincho" w:hAnsiTheme="minorHAnsi"/>
                <w:sz w:val="18"/>
                <w:szCs w:val="18"/>
                <w:lang w:val="en-US"/>
              </w:rPr>
              <w:tab/>
              <w:t>Does the proposed Project involve the utilization and/or commercial development of natural resources on lands and territories claimed by indigenous peoples?</w:t>
            </w:r>
          </w:p>
        </w:tc>
        <w:tc>
          <w:tcPr>
            <w:tcW w:w="900" w:type="dxa"/>
            <w:tcBorders>
              <w:bottom w:val="single" w:sz="4" w:space="0" w:color="auto"/>
            </w:tcBorders>
            <w:shd w:val="clear" w:color="auto" w:fill="auto"/>
          </w:tcPr>
          <w:p w14:paraId="26DEE57A" w14:textId="77777777" w:rsidR="0002723B" w:rsidRPr="0002723B" w:rsidRDefault="0002723B" w:rsidP="0002723B">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02723B" w:rsidRPr="0002723B" w14:paraId="5D9D049A" w14:textId="77777777" w:rsidTr="0002723B">
        <w:tc>
          <w:tcPr>
            <w:tcW w:w="10080" w:type="dxa"/>
            <w:tcBorders>
              <w:bottom w:val="single" w:sz="4" w:space="0" w:color="auto"/>
            </w:tcBorders>
            <w:shd w:val="clear" w:color="auto" w:fill="auto"/>
          </w:tcPr>
          <w:p w14:paraId="02AF4703" w14:textId="77777777" w:rsidR="0002723B" w:rsidRPr="0002723B" w:rsidRDefault="0002723B" w:rsidP="0002723B">
            <w:pPr>
              <w:tabs>
                <w:tab w:val="left" w:pos="585"/>
              </w:tabs>
              <w:spacing w:before="60"/>
              <w:ind w:left="567" w:hanging="567"/>
              <w:jc w:val="left"/>
              <w:rPr>
                <w:rFonts w:asciiTheme="minorHAnsi" w:eastAsia="MS Mincho" w:hAnsiTheme="minorHAnsi"/>
                <w:sz w:val="18"/>
                <w:szCs w:val="18"/>
                <w:lang w:val="en-US"/>
              </w:rPr>
            </w:pPr>
            <w:r w:rsidRPr="0002723B">
              <w:rPr>
                <w:rFonts w:asciiTheme="minorHAnsi" w:eastAsia="MS Mincho" w:hAnsiTheme="minorHAnsi"/>
                <w:sz w:val="18"/>
                <w:szCs w:val="18"/>
                <w:lang w:val="en-US"/>
              </w:rPr>
              <w:t>6.6</w:t>
            </w:r>
            <w:r w:rsidRPr="0002723B">
              <w:rPr>
                <w:rFonts w:asciiTheme="minorHAnsi" w:eastAsia="MS Mincho" w:hAnsiTheme="minorHAnsi"/>
                <w:sz w:val="18"/>
                <w:szCs w:val="18"/>
                <w:lang w:val="en-US"/>
              </w:rPr>
              <w:tab/>
              <w:t>Is there a potential for forced eviction or the whole or partial physical or economic displacement of indigenous peoples, including through access restrictions to lands, territories, and resources?</w:t>
            </w:r>
          </w:p>
        </w:tc>
        <w:tc>
          <w:tcPr>
            <w:tcW w:w="900" w:type="dxa"/>
            <w:tcBorders>
              <w:bottom w:val="single" w:sz="4" w:space="0" w:color="auto"/>
            </w:tcBorders>
            <w:shd w:val="clear" w:color="auto" w:fill="auto"/>
          </w:tcPr>
          <w:p w14:paraId="1943EB0D" w14:textId="77777777" w:rsidR="0002723B" w:rsidRPr="0002723B" w:rsidRDefault="0002723B" w:rsidP="0002723B">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02723B" w:rsidRPr="0002723B" w14:paraId="2765A869" w14:textId="77777777" w:rsidTr="0002723B">
        <w:tc>
          <w:tcPr>
            <w:tcW w:w="10080" w:type="dxa"/>
            <w:tcBorders>
              <w:bottom w:val="single" w:sz="4" w:space="0" w:color="auto"/>
            </w:tcBorders>
            <w:shd w:val="clear" w:color="auto" w:fill="auto"/>
          </w:tcPr>
          <w:p w14:paraId="6BC65F3C" w14:textId="77777777" w:rsidR="0002723B" w:rsidRPr="0002723B" w:rsidRDefault="0002723B" w:rsidP="0002723B">
            <w:pPr>
              <w:tabs>
                <w:tab w:val="left" w:pos="585"/>
              </w:tabs>
              <w:spacing w:before="60"/>
              <w:ind w:left="567" w:hanging="567"/>
              <w:jc w:val="left"/>
              <w:rPr>
                <w:rFonts w:asciiTheme="minorHAnsi" w:eastAsia="MS Mincho" w:hAnsiTheme="minorHAnsi"/>
                <w:sz w:val="18"/>
                <w:szCs w:val="18"/>
                <w:lang w:val="en-US"/>
              </w:rPr>
            </w:pPr>
            <w:r w:rsidRPr="0002723B">
              <w:rPr>
                <w:rFonts w:asciiTheme="minorHAnsi" w:eastAsia="MS Mincho" w:hAnsiTheme="minorHAnsi"/>
                <w:sz w:val="18"/>
                <w:szCs w:val="18"/>
                <w:lang w:val="en-US"/>
              </w:rPr>
              <w:t>6.7</w:t>
            </w:r>
            <w:r w:rsidRPr="0002723B">
              <w:rPr>
                <w:rFonts w:asciiTheme="minorHAnsi" w:eastAsia="MS Mincho" w:hAnsiTheme="minorHAnsi"/>
                <w:sz w:val="18"/>
                <w:szCs w:val="18"/>
                <w:lang w:val="en-US"/>
              </w:rPr>
              <w:tab/>
              <w:t>Would the Project adversely affect the development priorities of indigenous peoples as defined by them?</w:t>
            </w:r>
          </w:p>
        </w:tc>
        <w:tc>
          <w:tcPr>
            <w:tcW w:w="900" w:type="dxa"/>
            <w:tcBorders>
              <w:bottom w:val="single" w:sz="4" w:space="0" w:color="auto"/>
            </w:tcBorders>
            <w:shd w:val="clear" w:color="auto" w:fill="auto"/>
          </w:tcPr>
          <w:p w14:paraId="34407217" w14:textId="77777777" w:rsidR="0002723B" w:rsidRPr="0002723B" w:rsidRDefault="0002723B" w:rsidP="0002723B">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02723B" w:rsidRPr="0002723B" w14:paraId="35DD3545" w14:textId="77777777" w:rsidTr="0002723B">
        <w:tc>
          <w:tcPr>
            <w:tcW w:w="10080" w:type="dxa"/>
            <w:tcBorders>
              <w:bottom w:val="single" w:sz="4" w:space="0" w:color="auto"/>
            </w:tcBorders>
            <w:shd w:val="clear" w:color="auto" w:fill="auto"/>
          </w:tcPr>
          <w:p w14:paraId="01FA85A3" w14:textId="77777777" w:rsidR="0002723B" w:rsidRPr="0002723B" w:rsidRDefault="0002723B" w:rsidP="0002723B">
            <w:pPr>
              <w:tabs>
                <w:tab w:val="left" w:pos="585"/>
              </w:tabs>
              <w:spacing w:before="60"/>
              <w:ind w:left="567" w:hanging="567"/>
              <w:jc w:val="left"/>
              <w:rPr>
                <w:rFonts w:asciiTheme="minorHAnsi" w:eastAsia="MS Mincho" w:hAnsiTheme="minorHAnsi"/>
                <w:sz w:val="18"/>
                <w:szCs w:val="18"/>
                <w:lang w:val="en-US"/>
              </w:rPr>
            </w:pPr>
            <w:r w:rsidRPr="0002723B">
              <w:rPr>
                <w:rFonts w:asciiTheme="minorHAnsi" w:eastAsia="MS Mincho" w:hAnsiTheme="minorHAnsi"/>
                <w:sz w:val="18"/>
                <w:szCs w:val="18"/>
                <w:lang w:val="en-US"/>
              </w:rPr>
              <w:t>6.8</w:t>
            </w:r>
            <w:r w:rsidRPr="0002723B">
              <w:rPr>
                <w:rFonts w:asciiTheme="minorHAnsi" w:eastAsia="MS Mincho" w:hAnsiTheme="minorHAnsi"/>
                <w:sz w:val="18"/>
                <w:szCs w:val="18"/>
                <w:lang w:val="en-US"/>
              </w:rPr>
              <w:tab/>
              <w:t>Would the Project potentially affect the physical and cultural survival of indigenous peoples?</w:t>
            </w:r>
          </w:p>
        </w:tc>
        <w:tc>
          <w:tcPr>
            <w:tcW w:w="900" w:type="dxa"/>
            <w:tcBorders>
              <w:bottom w:val="single" w:sz="4" w:space="0" w:color="auto"/>
            </w:tcBorders>
            <w:shd w:val="clear" w:color="auto" w:fill="auto"/>
          </w:tcPr>
          <w:p w14:paraId="02E56841" w14:textId="77777777" w:rsidR="0002723B" w:rsidRPr="0002723B" w:rsidRDefault="0002723B" w:rsidP="0002723B">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02723B" w:rsidRPr="0002723B" w14:paraId="6966628C" w14:textId="77777777" w:rsidTr="0002723B">
        <w:tc>
          <w:tcPr>
            <w:tcW w:w="10080" w:type="dxa"/>
            <w:tcBorders>
              <w:bottom w:val="single" w:sz="4" w:space="0" w:color="auto"/>
            </w:tcBorders>
            <w:shd w:val="clear" w:color="auto" w:fill="auto"/>
          </w:tcPr>
          <w:p w14:paraId="025176A0" w14:textId="77777777" w:rsidR="0002723B" w:rsidRPr="0002723B" w:rsidRDefault="0002723B" w:rsidP="0002723B">
            <w:pPr>
              <w:tabs>
                <w:tab w:val="left" w:pos="585"/>
              </w:tabs>
              <w:spacing w:before="60"/>
              <w:ind w:left="567" w:hanging="567"/>
              <w:jc w:val="left"/>
              <w:rPr>
                <w:rFonts w:asciiTheme="minorHAnsi" w:eastAsia="MS Mincho" w:hAnsiTheme="minorHAnsi"/>
                <w:sz w:val="18"/>
                <w:szCs w:val="18"/>
                <w:lang w:val="en-US"/>
              </w:rPr>
            </w:pPr>
            <w:r w:rsidRPr="0002723B">
              <w:rPr>
                <w:rFonts w:asciiTheme="minorHAnsi" w:eastAsia="MS Mincho" w:hAnsiTheme="minorHAnsi"/>
                <w:sz w:val="18"/>
                <w:szCs w:val="18"/>
                <w:lang w:val="en-US"/>
              </w:rPr>
              <w:t>6.9</w:t>
            </w:r>
            <w:r w:rsidRPr="0002723B">
              <w:rPr>
                <w:rFonts w:asciiTheme="minorHAnsi" w:eastAsia="MS Mincho" w:hAnsiTheme="minorHAnsi"/>
                <w:sz w:val="18"/>
                <w:szCs w:val="18"/>
                <w:lang w:val="en-US"/>
              </w:rPr>
              <w:tab/>
              <w:t>Would the Project potentially affect the Cultural Heritage of indigenous peoples, including through the commercialization or use of their traditional knowledge and practices?</w:t>
            </w:r>
          </w:p>
        </w:tc>
        <w:tc>
          <w:tcPr>
            <w:tcW w:w="900" w:type="dxa"/>
            <w:tcBorders>
              <w:bottom w:val="single" w:sz="4" w:space="0" w:color="auto"/>
            </w:tcBorders>
            <w:shd w:val="clear" w:color="auto" w:fill="auto"/>
          </w:tcPr>
          <w:p w14:paraId="0A408CCE" w14:textId="77777777" w:rsidR="0002723B" w:rsidRPr="0002723B" w:rsidRDefault="0002723B" w:rsidP="0002723B">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02723B" w:rsidRPr="0002723B" w14:paraId="4225CE93" w14:textId="77777777" w:rsidTr="0002723B">
        <w:trPr>
          <w:trHeight w:val="602"/>
        </w:trPr>
        <w:tc>
          <w:tcPr>
            <w:tcW w:w="10080" w:type="dxa"/>
            <w:tcBorders>
              <w:bottom w:val="single" w:sz="4" w:space="0" w:color="auto"/>
            </w:tcBorders>
            <w:shd w:val="clear" w:color="auto" w:fill="DBE5F1"/>
            <w:vAlign w:val="center"/>
          </w:tcPr>
          <w:p w14:paraId="17DF9009" w14:textId="77777777" w:rsidR="0002723B" w:rsidRPr="0002723B" w:rsidRDefault="0002723B" w:rsidP="0002723B">
            <w:pPr>
              <w:tabs>
                <w:tab w:val="left" w:pos="570"/>
              </w:tabs>
              <w:spacing w:before="120" w:after="0"/>
              <w:jc w:val="left"/>
              <w:rPr>
                <w:rFonts w:asciiTheme="minorHAnsi" w:hAnsiTheme="minorHAnsi"/>
                <w:b/>
                <w:sz w:val="18"/>
                <w:szCs w:val="18"/>
                <w:lang w:val="en-US" w:eastAsia="ja-JP"/>
              </w:rPr>
            </w:pPr>
            <w:r w:rsidRPr="0002723B">
              <w:rPr>
                <w:rFonts w:asciiTheme="minorHAnsi" w:hAnsiTheme="minorHAnsi"/>
                <w:b/>
                <w:sz w:val="18"/>
                <w:szCs w:val="18"/>
                <w:lang w:val="en-US" w:eastAsia="ja-JP"/>
              </w:rPr>
              <w:t>Standard 7: Pollution Prevention and Resource Efficiency</w:t>
            </w:r>
          </w:p>
        </w:tc>
        <w:tc>
          <w:tcPr>
            <w:tcW w:w="900" w:type="dxa"/>
            <w:tcBorders>
              <w:bottom w:val="single" w:sz="4" w:space="0" w:color="auto"/>
            </w:tcBorders>
            <w:shd w:val="clear" w:color="auto" w:fill="DBE5F1"/>
            <w:vAlign w:val="center"/>
          </w:tcPr>
          <w:p w14:paraId="76A56522" w14:textId="77777777" w:rsidR="0002723B" w:rsidRPr="0002723B" w:rsidRDefault="0002723B" w:rsidP="0002723B">
            <w:pPr>
              <w:spacing w:after="0"/>
              <w:jc w:val="center"/>
              <w:rPr>
                <w:rFonts w:asciiTheme="minorHAnsi" w:hAnsiTheme="minorHAnsi"/>
                <w:b/>
                <w:i/>
                <w:sz w:val="18"/>
                <w:szCs w:val="18"/>
                <w:lang w:val="en-US" w:eastAsia="ja-JP"/>
              </w:rPr>
            </w:pPr>
          </w:p>
        </w:tc>
      </w:tr>
      <w:tr w:rsidR="0002723B" w:rsidRPr="0002723B" w14:paraId="27F0ECBE" w14:textId="77777777" w:rsidTr="0002723B">
        <w:tc>
          <w:tcPr>
            <w:tcW w:w="10080" w:type="dxa"/>
            <w:shd w:val="clear" w:color="auto" w:fill="auto"/>
          </w:tcPr>
          <w:p w14:paraId="3F72B5BE" w14:textId="77777777" w:rsidR="0002723B" w:rsidRPr="0002723B" w:rsidRDefault="0002723B" w:rsidP="0002723B">
            <w:pPr>
              <w:tabs>
                <w:tab w:val="left" w:pos="585"/>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7.1</w:t>
            </w:r>
            <w:r w:rsidRPr="0002723B">
              <w:rPr>
                <w:rFonts w:asciiTheme="minorHAnsi" w:hAnsiTheme="minorHAnsi"/>
                <w:sz w:val="18"/>
                <w:szCs w:val="18"/>
                <w:lang w:val="en-US" w:eastAsia="ja-JP"/>
              </w:rPr>
              <w:tab/>
              <w:t xml:space="preserve">Would the Project potentially result in the release of pollutants to the environment due to routine or non-routine circumstances with the potential for adverse local, regional, and/or </w:t>
            </w:r>
            <w:hyperlink w:anchor="TransboundaryImpactsGlossary" w:history="1">
              <w:r w:rsidRPr="0002723B">
                <w:rPr>
                  <w:rFonts w:asciiTheme="minorHAnsi" w:hAnsiTheme="minorHAnsi"/>
                  <w:sz w:val="18"/>
                  <w:szCs w:val="18"/>
                  <w:lang w:val="en-US" w:eastAsia="ja-JP"/>
                </w:rPr>
                <w:t>transboundary impacts</w:t>
              </w:r>
            </w:hyperlink>
            <w:r w:rsidRPr="0002723B">
              <w:rPr>
                <w:rFonts w:asciiTheme="minorHAnsi" w:hAnsiTheme="minorHAnsi"/>
                <w:sz w:val="18"/>
                <w:szCs w:val="18"/>
                <w:lang w:val="en-US" w:eastAsia="ja-JP"/>
              </w:rPr>
              <w:t xml:space="preserve">? </w:t>
            </w:r>
          </w:p>
        </w:tc>
        <w:tc>
          <w:tcPr>
            <w:tcW w:w="900" w:type="dxa"/>
            <w:shd w:val="clear" w:color="auto" w:fill="auto"/>
          </w:tcPr>
          <w:p w14:paraId="2EB319C8" w14:textId="77777777" w:rsidR="0002723B" w:rsidRPr="0002723B" w:rsidRDefault="0002723B" w:rsidP="0002723B">
            <w:pPr>
              <w:spacing w:after="0"/>
              <w:jc w:val="center"/>
              <w:rPr>
                <w:rFonts w:asciiTheme="minorHAnsi" w:hAnsiTheme="minorHAnsi"/>
                <w:sz w:val="18"/>
                <w:szCs w:val="18"/>
                <w:lang w:val="en-US" w:eastAsia="ja-JP"/>
              </w:rPr>
            </w:pPr>
            <w:r w:rsidRPr="0002723B">
              <w:rPr>
                <w:rFonts w:asciiTheme="minorHAnsi" w:hAnsiTheme="minorHAnsi"/>
                <w:sz w:val="18"/>
                <w:szCs w:val="18"/>
                <w:lang w:val="en-US" w:eastAsia="ja-JP"/>
              </w:rPr>
              <w:t>Yes</w:t>
            </w:r>
          </w:p>
        </w:tc>
      </w:tr>
      <w:tr w:rsidR="0002723B" w:rsidRPr="0002723B" w14:paraId="7B47E745" w14:textId="77777777" w:rsidTr="0002723B">
        <w:tc>
          <w:tcPr>
            <w:tcW w:w="10080" w:type="dxa"/>
            <w:tcBorders>
              <w:bottom w:val="single" w:sz="4" w:space="0" w:color="auto"/>
            </w:tcBorders>
            <w:shd w:val="clear" w:color="auto" w:fill="auto"/>
          </w:tcPr>
          <w:p w14:paraId="60B6FBC1" w14:textId="77777777" w:rsidR="0002723B" w:rsidRPr="0002723B" w:rsidRDefault="0002723B" w:rsidP="0002723B">
            <w:pPr>
              <w:tabs>
                <w:tab w:val="left" w:pos="585"/>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7.2</w:t>
            </w:r>
            <w:r w:rsidRPr="0002723B">
              <w:rPr>
                <w:rFonts w:asciiTheme="minorHAnsi" w:hAnsiTheme="minorHAnsi"/>
                <w:sz w:val="18"/>
                <w:szCs w:val="18"/>
                <w:lang w:val="en-US" w:eastAsia="ja-JP"/>
              </w:rPr>
              <w:tab/>
              <w:t>Would the proposed Project potentially result in the generation of waste (both hazardous and non-hazardous)?</w:t>
            </w:r>
          </w:p>
        </w:tc>
        <w:tc>
          <w:tcPr>
            <w:tcW w:w="900" w:type="dxa"/>
            <w:tcBorders>
              <w:bottom w:val="single" w:sz="4" w:space="0" w:color="auto"/>
            </w:tcBorders>
            <w:shd w:val="clear" w:color="auto" w:fill="auto"/>
          </w:tcPr>
          <w:p w14:paraId="66E506EF" w14:textId="77777777" w:rsidR="0002723B" w:rsidRPr="0002723B" w:rsidRDefault="0002723B" w:rsidP="0002723B">
            <w:pPr>
              <w:spacing w:after="0"/>
              <w:jc w:val="center"/>
              <w:rPr>
                <w:rFonts w:asciiTheme="minorHAnsi" w:hAnsiTheme="minorHAnsi"/>
                <w:sz w:val="18"/>
                <w:szCs w:val="18"/>
                <w:lang w:val="en-US" w:eastAsia="ja-JP"/>
              </w:rPr>
            </w:pPr>
            <w:r w:rsidRPr="0002723B">
              <w:rPr>
                <w:rFonts w:asciiTheme="minorHAnsi" w:hAnsiTheme="minorHAnsi"/>
                <w:sz w:val="18"/>
                <w:szCs w:val="18"/>
                <w:lang w:val="en-US" w:eastAsia="ja-JP"/>
              </w:rPr>
              <w:t xml:space="preserve">No </w:t>
            </w:r>
          </w:p>
        </w:tc>
      </w:tr>
      <w:tr w:rsidR="0002723B" w:rsidRPr="0002723B" w14:paraId="03330E56" w14:textId="77777777" w:rsidTr="0002723B">
        <w:trPr>
          <w:trHeight w:val="402"/>
        </w:trPr>
        <w:tc>
          <w:tcPr>
            <w:tcW w:w="10080" w:type="dxa"/>
            <w:tcBorders>
              <w:bottom w:val="single" w:sz="4" w:space="0" w:color="auto"/>
            </w:tcBorders>
            <w:shd w:val="clear" w:color="auto" w:fill="auto"/>
          </w:tcPr>
          <w:p w14:paraId="10804A37" w14:textId="77777777" w:rsidR="0002723B" w:rsidRPr="0002723B" w:rsidRDefault="0002723B" w:rsidP="0002723B">
            <w:pPr>
              <w:tabs>
                <w:tab w:val="left" w:pos="585"/>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7.3</w:t>
            </w:r>
            <w:r w:rsidRPr="0002723B">
              <w:rPr>
                <w:rFonts w:asciiTheme="minorHAnsi" w:hAnsiTheme="minorHAnsi"/>
                <w:sz w:val="18"/>
                <w:szCs w:val="18"/>
                <w:lang w:val="en-US" w:eastAsia="ja-JP"/>
              </w:rPr>
              <w:tab/>
              <w:t>Will the proposed Project potentially involve the manufacture, trade, release, and/or use of hazardous chemicals and/or materials? Does the Project propose use of chemicals or materials subject to international bans or phase-outs?</w:t>
            </w:r>
          </w:p>
          <w:p w14:paraId="24ABD51B" w14:textId="77777777" w:rsidR="0002723B" w:rsidRPr="0002723B" w:rsidRDefault="0002723B" w:rsidP="0002723B">
            <w:pPr>
              <w:tabs>
                <w:tab w:val="left" w:pos="630"/>
              </w:tabs>
              <w:spacing w:before="60"/>
              <w:ind w:left="630"/>
              <w:jc w:val="left"/>
              <w:rPr>
                <w:rFonts w:asciiTheme="minorHAnsi" w:hAnsiTheme="minorHAnsi"/>
                <w:sz w:val="18"/>
                <w:szCs w:val="18"/>
                <w:lang w:val="en-US" w:eastAsia="ja-JP"/>
              </w:rPr>
            </w:pPr>
            <w:r w:rsidRPr="0002723B">
              <w:rPr>
                <w:rFonts w:asciiTheme="minorHAnsi" w:hAnsiTheme="minorHAnsi"/>
                <w:i/>
                <w:sz w:val="18"/>
                <w:szCs w:val="18"/>
                <w:lang w:val="en-US" w:eastAsia="ja-JP"/>
              </w:rPr>
              <w:t>For example, DDT, PCBs and other chemicals listed in international conventions such as the Stockholm Conventions on Persistent Organic Pollutants or the Montreal Protocol</w:t>
            </w:r>
            <w:r w:rsidRPr="0002723B">
              <w:rPr>
                <w:rFonts w:asciiTheme="minorHAnsi" w:hAnsiTheme="minorHAnsi"/>
                <w:sz w:val="18"/>
                <w:szCs w:val="18"/>
                <w:lang w:val="en-US" w:eastAsia="ja-JP"/>
              </w:rPr>
              <w:t xml:space="preserve"> </w:t>
            </w:r>
          </w:p>
        </w:tc>
        <w:tc>
          <w:tcPr>
            <w:tcW w:w="900" w:type="dxa"/>
            <w:tcBorders>
              <w:bottom w:val="single" w:sz="4" w:space="0" w:color="auto"/>
            </w:tcBorders>
            <w:shd w:val="clear" w:color="auto" w:fill="auto"/>
          </w:tcPr>
          <w:p w14:paraId="6F1B3E54" w14:textId="77777777" w:rsidR="0002723B" w:rsidRPr="0002723B" w:rsidRDefault="0002723B" w:rsidP="0002723B">
            <w:pPr>
              <w:spacing w:after="0"/>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02723B" w:rsidRPr="0002723B" w14:paraId="154EE529" w14:textId="77777777" w:rsidTr="0002723B">
        <w:tc>
          <w:tcPr>
            <w:tcW w:w="10080" w:type="dxa"/>
            <w:tcBorders>
              <w:bottom w:val="single" w:sz="4" w:space="0" w:color="auto"/>
            </w:tcBorders>
            <w:shd w:val="clear" w:color="auto" w:fill="auto"/>
          </w:tcPr>
          <w:p w14:paraId="58B9A96B" w14:textId="77777777" w:rsidR="0002723B" w:rsidRPr="0002723B" w:rsidRDefault="0002723B" w:rsidP="0002723B">
            <w:pPr>
              <w:tabs>
                <w:tab w:val="left" w:pos="585"/>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 xml:space="preserve">7.4 </w:t>
            </w:r>
            <w:r w:rsidRPr="0002723B">
              <w:rPr>
                <w:rFonts w:asciiTheme="minorHAnsi" w:hAnsiTheme="minorHAnsi"/>
                <w:sz w:val="18"/>
                <w:szCs w:val="18"/>
                <w:lang w:val="en-US" w:eastAsia="ja-JP"/>
              </w:rPr>
              <w:tab/>
              <w:t>Will the proposed Project involve the application of pesticides that may have a negative effect on the environment or human health?</w:t>
            </w:r>
          </w:p>
        </w:tc>
        <w:tc>
          <w:tcPr>
            <w:tcW w:w="900" w:type="dxa"/>
            <w:tcBorders>
              <w:bottom w:val="single" w:sz="4" w:space="0" w:color="auto"/>
            </w:tcBorders>
            <w:shd w:val="clear" w:color="auto" w:fill="auto"/>
          </w:tcPr>
          <w:p w14:paraId="65A56635" w14:textId="77777777" w:rsidR="0002723B" w:rsidRPr="0002723B" w:rsidRDefault="0002723B" w:rsidP="0002723B">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02723B" w:rsidRPr="0002723B" w14:paraId="7C18A9B6" w14:textId="77777777" w:rsidTr="0002723B">
        <w:tc>
          <w:tcPr>
            <w:tcW w:w="10080" w:type="dxa"/>
            <w:tcBorders>
              <w:bottom w:val="single" w:sz="4" w:space="0" w:color="auto"/>
            </w:tcBorders>
            <w:shd w:val="clear" w:color="auto" w:fill="auto"/>
          </w:tcPr>
          <w:p w14:paraId="0EBA0A93" w14:textId="77777777" w:rsidR="0002723B" w:rsidRPr="0002723B" w:rsidRDefault="0002723B" w:rsidP="0002723B">
            <w:pPr>
              <w:tabs>
                <w:tab w:val="left" w:pos="585"/>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7.5</w:t>
            </w:r>
            <w:r w:rsidRPr="0002723B">
              <w:rPr>
                <w:rFonts w:asciiTheme="minorHAnsi" w:hAnsiTheme="minorHAnsi"/>
                <w:sz w:val="18"/>
                <w:szCs w:val="18"/>
                <w:lang w:val="en-US" w:eastAsia="ja-JP"/>
              </w:rPr>
              <w:tab/>
              <w:t xml:space="preserve">Does the Project include activities that require significant consumption of raw materials, energy, and/or water? </w:t>
            </w:r>
          </w:p>
        </w:tc>
        <w:tc>
          <w:tcPr>
            <w:tcW w:w="900" w:type="dxa"/>
            <w:tcBorders>
              <w:bottom w:val="single" w:sz="4" w:space="0" w:color="auto"/>
            </w:tcBorders>
            <w:shd w:val="clear" w:color="auto" w:fill="auto"/>
          </w:tcPr>
          <w:p w14:paraId="1234511E" w14:textId="77777777" w:rsidR="0002723B" w:rsidRPr="0002723B" w:rsidRDefault="0002723B" w:rsidP="0002723B">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bl>
    <w:p w14:paraId="7CFDCE2D" w14:textId="2FDB9C92" w:rsidR="0002723B" w:rsidRDefault="0002723B" w:rsidP="0002723B">
      <w:pPr>
        <w:ind w:left="720"/>
      </w:pPr>
    </w:p>
    <w:p w14:paraId="17124936" w14:textId="338F4AA0" w:rsidR="0002723B" w:rsidRDefault="0002723B" w:rsidP="0002723B">
      <w:pPr>
        <w:ind w:left="720"/>
      </w:pPr>
    </w:p>
    <w:p w14:paraId="1B2EA3D5" w14:textId="674FF5B2" w:rsidR="0002723B" w:rsidRDefault="0002723B" w:rsidP="0002723B">
      <w:pPr>
        <w:ind w:left="720"/>
      </w:pPr>
    </w:p>
    <w:p w14:paraId="0191AD45" w14:textId="4CB0F05B" w:rsidR="0002723B" w:rsidRDefault="0002723B" w:rsidP="0002723B">
      <w:pPr>
        <w:ind w:left="720"/>
      </w:pPr>
    </w:p>
    <w:p w14:paraId="3B01A70E" w14:textId="77777777" w:rsidR="0002723B" w:rsidRPr="0002723B" w:rsidRDefault="0002723B" w:rsidP="0002723B">
      <w:pPr>
        <w:ind w:left="720"/>
      </w:pPr>
    </w:p>
    <w:p w14:paraId="737D07CC" w14:textId="77777777" w:rsidR="0002723B" w:rsidRDefault="0002723B" w:rsidP="002D667E">
      <w:pPr>
        <w:numPr>
          <w:ilvl w:val="0"/>
          <w:numId w:val="4"/>
        </w:numPr>
        <w:rPr>
          <w:b/>
        </w:rPr>
        <w:sectPr w:rsidR="0002723B" w:rsidSect="0002723B">
          <w:pgSz w:w="11906" w:h="16838" w:code="9"/>
          <w:pgMar w:top="864" w:right="1152" w:bottom="864" w:left="1152" w:header="720" w:footer="432" w:gutter="0"/>
          <w:cols w:space="708"/>
          <w:titlePg/>
          <w:docGrid w:linePitch="360"/>
        </w:sectPr>
      </w:pPr>
    </w:p>
    <w:p w14:paraId="633F9ACF" w14:textId="5FEE3DC6" w:rsidR="00597EF5" w:rsidRDefault="00597EF5" w:rsidP="005F08E7">
      <w:pPr>
        <w:numPr>
          <w:ilvl w:val="0"/>
          <w:numId w:val="4"/>
        </w:numPr>
        <w:spacing w:after="120"/>
      </w:pPr>
      <w:r w:rsidRPr="00774B54">
        <w:rPr>
          <w:b/>
        </w:rPr>
        <w:lastRenderedPageBreak/>
        <w:t>Risk Analysis</w:t>
      </w:r>
    </w:p>
    <w:tbl>
      <w:tblPr>
        <w:tblW w:w="1474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
        <w:gridCol w:w="1800"/>
        <w:gridCol w:w="1620"/>
        <w:gridCol w:w="3510"/>
        <w:gridCol w:w="4770"/>
        <w:gridCol w:w="2790"/>
      </w:tblGrid>
      <w:tr w:rsidR="0002723B" w:rsidRPr="00E3633A" w14:paraId="76AA693B" w14:textId="77777777" w:rsidTr="0005471D">
        <w:trPr>
          <w:tblHeader/>
        </w:trPr>
        <w:tc>
          <w:tcPr>
            <w:tcW w:w="259" w:type="dxa"/>
            <w:shd w:val="clear" w:color="auto" w:fill="FFCC00"/>
          </w:tcPr>
          <w:p w14:paraId="193FA623" w14:textId="77777777" w:rsidR="0002723B" w:rsidRPr="00720648" w:rsidRDefault="0002723B" w:rsidP="00273BBE">
            <w:pPr>
              <w:spacing w:after="0"/>
              <w:rPr>
                <w:rFonts w:cs="Arial"/>
                <w:b/>
                <w:szCs w:val="22"/>
              </w:rPr>
            </w:pPr>
            <w:r w:rsidRPr="00720648">
              <w:rPr>
                <w:rFonts w:cs="Arial"/>
                <w:b/>
                <w:szCs w:val="22"/>
              </w:rPr>
              <w:t>#</w:t>
            </w:r>
          </w:p>
        </w:tc>
        <w:tc>
          <w:tcPr>
            <w:tcW w:w="1800" w:type="dxa"/>
            <w:shd w:val="clear" w:color="auto" w:fill="FFCC00"/>
          </w:tcPr>
          <w:p w14:paraId="39D5461C" w14:textId="77777777" w:rsidR="0002723B" w:rsidRPr="00E3633A" w:rsidRDefault="0002723B" w:rsidP="00273BBE">
            <w:pPr>
              <w:spacing w:after="0"/>
              <w:rPr>
                <w:rFonts w:ascii="Arial Narrow" w:hAnsi="Arial Narrow" w:cs="Arial"/>
                <w:b/>
                <w:szCs w:val="20"/>
              </w:rPr>
            </w:pPr>
            <w:r w:rsidRPr="00E3633A">
              <w:rPr>
                <w:rFonts w:ascii="Arial Narrow" w:hAnsi="Arial Narrow" w:cs="Arial"/>
                <w:b/>
                <w:szCs w:val="20"/>
              </w:rPr>
              <w:t>Description</w:t>
            </w:r>
          </w:p>
        </w:tc>
        <w:tc>
          <w:tcPr>
            <w:tcW w:w="1620" w:type="dxa"/>
            <w:shd w:val="clear" w:color="auto" w:fill="FFCC00"/>
          </w:tcPr>
          <w:p w14:paraId="45EF7F41" w14:textId="77777777" w:rsidR="0002723B" w:rsidRPr="00E3633A" w:rsidRDefault="0002723B" w:rsidP="00273BBE">
            <w:pPr>
              <w:spacing w:after="0"/>
              <w:rPr>
                <w:rFonts w:ascii="Arial Narrow" w:hAnsi="Arial Narrow" w:cs="Arial"/>
                <w:b/>
                <w:szCs w:val="20"/>
              </w:rPr>
            </w:pPr>
            <w:r w:rsidRPr="00E3633A">
              <w:rPr>
                <w:rFonts w:ascii="Arial Narrow" w:hAnsi="Arial Narrow" w:cs="Arial"/>
                <w:b/>
                <w:szCs w:val="20"/>
              </w:rPr>
              <w:t>Risk Category</w:t>
            </w:r>
          </w:p>
        </w:tc>
        <w:tc>
          <w:tcPr>
            <w:tcW w:w="3510" w:type="dxa"/>
            <w:shd w:val="clear" w:color="auto" w:fill="FFCC00"/>
          </w:tcPr>
          <w:p w14:paraId="0FF1CDB6" w14:textId="77777777" w:rsidR="0002723B" w:rsidRPr="00E3633A" w:rsidRDefault="0002723B" w:rsidP="00273BBE">
            <w:pPr>
              <w:spacing w:after="0"/>
              <w:rPr>
                <w:rFonts w:ascii="Arial Narrow" w:hAnsi="Arial Narrow" w:cs="Arial"/>
                <w:b/>
                <w:szCs w:val="20"/>
              </w:rPr>
            </w:pPr>
            <w:r w:rsidRPr="00E3633A">
              <w:rPr>
                <w:rFonts w:ascii="Arial Narrow" w:hAnsi="Arial Narrow" w:cs="Arial"/>
                <w:b/>
                <w:szCs w:val="20"/>
              </w:rPr>
              <w:t>Impact &amp;</w:t>
            </w:r>
          </w:p>
          <w:p w14:paraId="4A6D8493" w14:textId="77777777" w:rsidR="0002723B" w:rsidRPr="00E3633A" w:rsidRDefault="0002723B" w:rsidP="00273BBE">
            <w:pPr>
              <w:spacing w:after="0"/>
              <w:rPr>
                <w:rFonts w:ascii="Arial Narrow" w:hAnsi="Arial Narrow" w:cs="Arial"/>
                <w:b/>
                <w:szCs w:val="20"/>
              </w:rPr>
            </w:pPr>
            <w:r w:rsidRPr="00E3633A">
              <w:rPr>
                <w:rFonts w:ascii="Arial Narrow" w:hAnsi="Arial Narrow" w:cs="Arial"/>
                <w:b/>
                <w:szCs w:val="20"/>
              </w:rPr>
              <w:t>Probability</w:t>
            </w:r>
          </w:p>
        </w:tc>
        <w:tc>
          <w:tcPr>
            <w:tcW w:w="4770" w:type="dxa"/>
            <w:shd w:val="clear" w:color="auto" w:fill="FFCC00"/>
          </w:tcPr>
          <w:p w14:paraId="6683E3DA" w14:textId="77777777" w:rsidR="0002723B" w:rsidRPr="00E3633A" w:rsidRDefault="0002723B" w:rsidP="00273BBE">
            <w:pPr>
              <w:spacing w:after="0"/>
              <w:rPr>
                <w:rFonts w:ascii="Arial Narrow" w:hAnsi="Arial Narrow" w:cs="Arial"/>
                <w:b/>
                <w:szCs w:val="20"/>
              </w:rPr>
            </w:pPr>
            <w:r w:rsidRPr="00E3633A">
              <w:rPr>
                <w:rFonts w:ascii="Arial Narrow" w:hAnsi="Arial Narrow" w:cs="Arial"/>
                <w:b/>
                <w:szCs w:val="20"/>
              </w:rPr>
              <w:t>Risk Treatment / Management Measures</w:t>
            </w:r>
          </w:p>
        </w:tc>
        <w:tc>
          <w:tcPr>
            <w:tcW w:w="2790" w:type="dxa"/>
            <w:shd w:val="clear" w:color="auto" w:fill="FFCC00"/>
          </w:tcPr>
          <w:p w14:paraId="6CC903F9" w14:textId="77777777" w:rsidR="0002723B" w:rsidRPr="00E3633A" w:rsidRDefault="0002723B" w:rsidP="00273BBE">
            <w:pPr>
              <w:spacing w:after="0"/>
              <w:rPr>
                <w:rFonts w:ascii="Arial Narrow" w:hAnsi="Arial Narrow" w:cs="Arial"/>
                <w:b/>
                <w:szCs w:val="20"/>
              </w:rPr>
            </w:pPr>
            <w:r w:rsidRPr="00E3633A">
              <w:rPr>
                <w:rFonts w:ascii="Arial Narrow" w:hAnsi="Arial Narrow" w:cs="Arial"/>
                <w:b/>
                <w:szCs w:val="20"/>
              </w:rPr>
              <w:t>Risk Owner</w:t>
            </w:r>
          </w:p>
        </w:tc>
      </w:tr>
      <w:tr w:rsidR="0002723B" w:rsidRPr="00E3633A" w14:paraId="2A136A4D" w14:textId="77777777" w:rsidTr="0005471D">
        <w:trPr>
          <w:trHeight w:val="1736"/>
          <w:tblHeader/>
        </w:trPr>
        <w:tc>
          <w:tcPr>
            <w:tcW w:w="259" w:type="dxa"/>
            <w:shd w:val="clear" w:color="auto" w:fill="B4C6E7" w:themeFill="accent1" w:themeFillTint="66"/>
          </w:tcPr>
          <w:p w14:paraId="0293ED5B" w14:textId="77777777" w:rsidR="0002723B" w:rsidRPr="00720648" w:rsidRDefault="0002723B" w:rsidP="00273BBE">
            <w:pPr>
              <w:spacing w:after="0"/>
              <w:rPr>
                <w:rFonts w:cs="Arial"/>
                <w:szCs w:val="22"/>
              </w:rPr>
            </w:pPr>
          </w:p>
        </w:tc>
        <w:tc>
          <w:tcPr>
            <w:tcW w:w="1800" w:type="dxa"/>
            <w:shd w:val="clear" w:color="auto" w:fill="B4C6E7" w:themeFill="accent1" w:themeFillTint="66"/>
          </w:tcPr>
          <w:p w14:paraId="00056559" w14:textId="77777777" w:rsidR="0002723B" w:rsidRPr="00E3633A" w:rsidRDefault="0002723B" w:rsidP="00273BBE">
            <w:pPr>
              <w:spacing w:after="0"/>
              <w:rPr>
                <w:rFonts w:ascii="Arial Narrow" w:hAnsi="Arial Narrow" w:cs="Arial"/>
                <w:szCs w:val="20"/>
              </w:rPr>
            </w:pPr>
            <w:r w:rsidRPr="00E3633A">
              <w:rPr>
                <w:rFonts w:ascii="Arial Narrow" w:hAnsi="Arial Narrow" w:cs="Arial"/>
                <w:szCs w:val="20"/>
              </w:rPr>
              <w:t>Enter a brief description of the risk. Risk description should include future event and cause.</w:t>
            </w:r>
          </w:p>
          <w:p w14:paraId="6A0DBE08" w14:textId="77777777" w:rsidR="0002723B" w:rsidRPr="00E3633A" w:rsidRDefault="0002723B" w:rsidP="00273BBE">
            <w:pPr>
              <w:spacing w:after="0"/>
              <w:rPr>
                <w:rFonts w:ascii="Arial Narrow" w:hAnsi="Arial Narrow" w:cs="Arial"/>
                <w:szCs w:val="20"/>
              </w:rPr>
            </w:pPr>
          </w:p>
          <w:p w14:paraId="2C401A4F" w14:textId="77777777" w:rsidR="0002723B" w:rsidRPr="00E3633A" w:rsidRDefault="0002723B" w:rsidP="00273BBE">
            <w:pPr>
              <w:spacing w:after="0"/>
              <w:rPr>
                <w:rFonts w:ascii="Arial Narrow" w:hAnsi="Arial Narrow" w:cs="Arial"/>
                <w:i/>
                <w:szCs w:val="20"/>
              </w:rPr>
            </w:pPr>
          </w:p>
        </w:tc>
        <w:tc>
          <w:tcPr>
            <w:tcW w:w="1620" w:type="dxa"/>
            <w:shd w:val="clear" w:color="auto" w:fill="B4C6E7" w:themeFill="accent1" w:themeFillTint="66"/>
          </w:tcPr>
          <w:p w14:paraId="323E16DA" w14:textId="77777777" w:rsidR="0002723B" w:rsidRPr="00E3633A" w:rsidRDefault="0002723B" w:rsidP="00273BBE">
            <w:pPr>
              <w:spacing w:after="0"/>
              <w:rPr>
                <w:rFonts w:ascii="Arial Narrow" w:hAnsi="Arial Narrow" w:cs="Arial"/>
                <w:szCs w:val="20"/>
                <w:lang w:val="en-US"/>
              </w:rPr>
            </w:pPr>
            <w:r w:rsidRPr="00E3633A">
              <w:rPr>
                <w:rFonts w:ascii="Arial Narrow" w:hAnsi="Arial Narrow" w:cs="Arial"/>
                <w:szCs w:val="20"/>
                <w:lang w:val="en-US"/>
              </w:rPr>
              <w:t>Social and Environmental</w:t>
            </w:r>
          </w:p>
          <w:p w14:paraId="12FF6DFC" w14:textId="77777777" w:rsidR="0002723B" w:rsidRPr="00E3633A" w:rsidRDefault="0002723B" w:rsidP="00273BBE">
            <w:pPr>
              <w:spacing w:after="0"/>
              <w:rPr>
                <w:rFonts w:ascii="Arial Narrow" w:hAnsi="Arial Narrow" w:cs="Arial"/>
                <w:szCs w:val="20"/>
                <w:lang w:val="en-US"/>
              </w:rPr>
            </w:pPr>
            <w:r w:rsidRPr="00E3633A">
              <w:rPr>
                <w:rFonts w:ascii="Arial Narrow" w:hAnsi="Arial Narrow" w:cs="Arial"/>
                <w:szCs w:val="20"/>
                <w:lang w:val="en-US"/>
              </w:rPr>
              <w:t>Financial</w:t>
            </w:r>
          </w:p>
          <w:p w14:paraId="6C2B0648" w14:textId="77777777" w:rsidR="0002723B" w:rsidRPr="00E3633A" w:rsidRDefault="0002723B" w:rsidP="00273BBE">
            <w:pPr>
              <w:spacing w:after="0"/>
              <w:rPr>
                <w:rFonts w:ascii="Arial Narrow" w:hAnsi="Arial Narrow" w:cs="Arial"/>
                <w:szCs w:val="20"/>
                <w:lang w:val="en-US"/>
              </w:rPr>
            </w:pPr>
            <w:r w:rsidRPr="00E3633A">
              <w:rPr>
                <w:rFonts w:ascii="Arial Narrow" w:hAnsi="Arial Narrow" w:cs="Arial"/>
                <w:szCs w:val="20"/>
                <w:lang w:val="en-US"/>
              </w:rPr>
              <w:t xml:space="preserve">Operational </w:t>
            </w:r>
          </w:p>
          <w:p w14:paraId="499CD8AA" w14:textId="77777777" w:rsidR="0002723B" w:rsidRPr="00E3633A" w:rsidRDefault="0002723B" w:rsidP="00273BBE">
            <w:pPr>
              <w:spacing w:after="0"/>
              <w:rPr>
                <w:rFonts w:ascii="Arial Narrow" w:hAnsi="Arial Narrow" w:cs="Arial"/>
                <w:szCs w:val="20"/>
                <w:lang w:val="en-US"/>
              </w:rPr>
            </w:pPr>
            <w:r w:rsidRPr="00E3633A">
              <w:rPr>
                <w:rFonts w:ascii="Arial Narrow" w:hAnsi="Arial Narrow" w:cs="Arial"/>
                <w:szCs w:val="20"/>
                <w:lang w:val="en-US"/>
              </w:rPr>
              <w:t>Organizational</w:t>
            </w:r>
          </w:p>
          <w:p w14:paraId="2130C9CD" w14:textId="77777777" w:rsidR="0002723B" w:rsidRPr="00E3633A" w:rsidRDefault="0002723B" w:rsidP="00273BBE">
            <w:pPr>
              <w:spacing w:after="0"/>
              <w:rPr>
                <w:rFonts w:ascii="Arial Narrow" w:hAnsi="Arial Narrow" w:cs="Arial"/>
                <w:szCs w:val="20"/>
                <w:lang w:val="en-US"/>
              </w:rPr>
            </w:pPr>
            <w:r w:rsidRPr="00E3633A">
              <w:rPr>
                <w:rFonts w:ascii="Arial Narrow" w:hAnsi="Arial Narrow" w:cs="Arial"/>
                <w:szCs w:val="20"/>
                <w:lang w:val="en-US"/>
              </w:rPr>
              <w:t>Political</w:t>
            </w:r>
          </w:p>
          <w:p w14:paraId="67BA815B" w14:textId="77777777" w:rsidR="0002723B" w:rsidRPr="00E3633A" w:rsidRDefault="0002723B" w:rsidP="00273BBE">
            <w:pPr>
              <w:spacing w:after="0"/>
              <w:rPr>
                <w:rFonts w:ascii="Arial Narrow" w:hAnsi="Arial Narrow" w:cs="Arial"/>
                <w:szCs w:val="20"/>
                <w:lang w:val="en-US"/>
              </w:rPr>
            </w:pPr>
            <w:r w:rsidRPr="00E3633A">
              <w:rPr>
                <w:rFonts w:ascii="Arial Narrow" w:hAnsi="Arial Narrow" w:cs="Arial"/>
                <w:szCs w:val="20"/>
                <w:lang w:val="en-US"/>
              </w:rPr>
              <w:t>Regulatory</w:t>
            </w:r>
          </w:p>
          <w:p w14:paraId="79016FA0" w14:textId="77777777" w:rsidR="0002723B" w:rsidRPr="00E3633A" w:rsidRDefault="0002723B" w:rsidP="00273BBE">
            <w:pPr>
              <w:spacing w:after="0"/>
              <w:rPr>
                <w:rFonts w:ascii="Arial Narrow" w:hAnsi="Arial Narrow" w:cs="Arial"/>
                <w:szCs w:val="20"/>
                <w:lang w:val="en-US"/>
              </w:rPr>
            </w:pPr>
            <w:r w:rsidRPr="00E3633A">
              <w:rPr>
                <w:rFonts w:ascii="Arial Narrow" w:hAnsi="Arial Narrow" w:cs="Arial"/>
                <w:szCs w:val="20"/>
                <w:lang w:val="en-US"/>
              </w:rPr>
              <w:t>Strategic</w:t>
            </w:r>
          </w:p>
          <w:p w14:paraId="472438B9" w14:textId="77777777" w:rsidR="0002723B" w:rsidRPr="00E3633A" w:rsidRDefault="0002723B" w:rsidP="00273BBE">
            <w:pPr>
              <w:spacing w:after="0"/>
              <w:rPr>
                <w:rFonts w:ascii="Arial Narrow" w:hAnsi="Arial Narrow" w:cs="Arial"/>
                <w:color w:val="000000" w:themeColor="text1"/>
                <w:szCs w:val="20"/>
                <w:lang w:val="en-US"/>
              </w:rPr>
            </w:pPr>
            <w:r w:rsidRPr="00E3633A">
              <w:rPr>
                <w:rFonts w:ascii="Arial Narrow" w:hAnsi="Arial Narrow" w:cs="Arial"/>
                <w:szCs w:val="20"/>
                <w:lang w:val="en-US"/>
              </w:rPr>
              <w:t>Other</w:t>
            </w:r>
          </w:p>
        </w:tc>
        <w:tc>
          <w:tcPr>
            <w:tcW w:w="3510" w:type="dxa"/>
            <w:shd w:val="clear" w:color="auto" w:fill="B4C6E7" w:themeFill="accent1" w:themeFillTint="66"/>
          </w:tcPr>
          <w:p w14:paraId="53A0E4C0" w14:textId="77777777" w:rsidR="0002723B" w:rsidRPr="00E3633A" w:rsidRDefault="0002723B" w:rsidP="00273BBE">
            <w:pPr>
              <w:spacing w:after="0"/>
              <w:rPr>
                <w:rFonts w:ascii="Arial Narrow" w:hAnsi="Arial Narrow" w:cs="Arial"/>
                <w:szCs w:val="20"/>
              </w:rPr>
            </w:pPr>
            <w:r w:rsidRPr="00E3633A">
              <w:rPr>
                <w:rFonts w:ascii="Arial Narrow" w:hAnsi="Arial Narrow" w:cs="Arial"/>
                <w:szCs w:val="20"/>
              </w:rPr>
              <w:t xml:space="preserve">Describe the potential </w:t>
            </w:r>
            <w:r w:rsidRPr="00E3633A">
              <w:rPr>
                <w:rFonts w:ascii="Arial Narrow" w:hAnsi="Arial Narrow" w:cs="Arial"/>
                <w:b/>
                <w:szCs w:val="20"/>
              </w:rPr>
              <w:t>effect</w:t>
            </w:r>
            <w:r w:rsidRPr="00E3633A">
              <w:rPr>
                <w:rFonts w:ascii="Arial Narrow" w:hAnsi="Arial Narrow" w:cs="Arial"/>
                <w:szCs w:val="20"/>
              </w:rPr>
              <w:t xml:space="preserve"> on the project if the future event were to occur.</w:t>
            </w:r>
          </w:p>
          <w:p w14:paraId="5E7487E5" w14:textId="77777777" w:rsidR="0002723B" w:rsidRPr="00E3633A" w:rsidRDefault="0002723B" w:rsidP="00273BBE">
            <w:pPr>
              <w:spacing w:after="0"/>
              <w:rPr>
                <w:rFonts w:ascii="Arial Narrow" w:hAnsi="Arial Narrow" w:cs="Arial"/>
                <w:szCs w:val="20"/>
              </w:rPr>
            </w:pPr>
          </w:p>
          <w:p w14:paraId="378E367B" w14:textId="77777777" w:rsidR="0002723B" w:rsidRPr="00E3633A" w:rsidRDefault="0002723B" w:rsidP="00273BBE">
            <w:pPr>
              <w:spacing w:after="0"/>
              <w:rPr>
                <w:rFonts w:ascii="Arial Narrow" w:hAnsi="Arial Narrow" w:cs="Arial"/>
                <w:szCs w:val="20"/>
              </w:rPr>
            </w:pPr>
            <w:r w:rsidRPr="00E3633A">
              <w:rPr>
                <w:rFonts w:ascii="Arial Narrow" w:hAnsi="Arial Narrow" w:cs="Arial"/>
                <w:szCs w:val="20"/>
              </w:rPr>
              <w:t xml:space="preserve">Enter </w:t>
            </w:r>
            <w:r w:rsidRPr="00E3633A">
              <w:rPr>
                <w:rFonts w:ascii="Arial Narrow" w:hAnsi="Arial Narrow" w:cs="Arial"/>
                <w:b/>
                <w:szCs w:val="20"/>
              </w:rPr>
              <w:t>probability</w:t>
            </w:r>
            <w:r w:rsidRPr="00E3633A">
              <w:rPr>
                <w:rFonts w:ascii="Arial Narrow" w:hAnsi="Arial Narrow" w:cs="Arial"/>
                <w:szCs w:val="20"/>
              </w:rPr>
              <w:t xml:space="preserve"> based on 1-5 scale (1 = Not likely; 5 = Expected)</w:t>
            </w:r>
          </w:p>
          <w:p w14:paraId="65CCE1CD" w14:textId="77777777" w:rsidR="0002723B" w:rsidRPr="00E3633A" w:rsidRDefault="0002723B" w:rsidP="00273BBE">
            <w:pPr>
              <w:spacing w:after="0"/>
              <w:rPr>
                <w:rFonts w:ascii="Arial Narrow" w:hAnsi="Arial Narrow" w:cs="Arial"/>
                <w:szCs w:val="20"/>
              </w:rPr>
            </w:pPr>
          </w:p>
          <w:p w14:paraId="7FFF5C7F" w14:textId="77777777" w:rsidR="0002723B" w:rsidRPr="00E3633A" w:rsidRDefault="0002723B" w:rsidP="00273BBE">
            <w:pPr>
              <w:spacing w:after="0"/>
              <w:rPr>
                <w:rFonts w:ascii="Arial Narrow" w:hAnsi="Arial Narrow" w:cs="Arial"/>
                <w:szCs w:val="20"/>
              </w:rPr>
            </w:pPr>
            <w:r w:rsidRPr="00E3633A">
              <w:rPr>
                <w:rFonts w:ascii="Arial Narrow" w:hAnsi="Arial Narrow" w:cs="Arial"/>
                <w:szCs w:val="20"/>
              </w:rPr>
              <w:t xml:space="preserve">Enter </w:t>
            </w:r>
            <w:r w:rsidRPr="00E3633A">
              <w:rPr>
                <w:rFonts w:ascii="Arial Narrow" w:hAnsi="Arial Narrow" w:cs="Arial"/>
                <w:b/>
                <w:szCs w:val="20"/>
              </w:rPr>
              <w:t>impact</w:t>
            </w:r>
            <w:r w:rsidRPr="00E3633A">
              <w:rPr>
                <w:rFonts w:ascii="Arial Narrow" w:hAnsi="Arial Narrow" w:cs="Arial"/>
                <w:szCs w:val="20"/>
              </w:rPr>
              <w:t xml:space="preserve"> based on 1-5 scale (1 = Low; 5 = Critical)</w:t>
            </w:r>
          </w:p>
        </w:tc>
        <w:tc>
          <w:tcPr>
            <w:tcW w:w="4770" w:type="dxa"/>
            <w:shd w:val="clear" w:color="auto" w:fill="B4C6E7" w:themeFill="accent1" w:themeFillTint="66"/>
          </w:tcPr>
          <w:p w14:paraId="028C6AFA" w14:textId="77777777" w:rsidR="0002723B" w:rsidRPr="00E3633A" w:rsidRDefault="0002723B" w:rsidP="00273BBE">
            <w:pPr>
              <w:spacing w:after="0"/>
              <w:rPr>
                <w:rFonts w:ascii="Arial Narrow" w:hAnsi="Arial Narrow" w:cs="Arial"/>
                <w:szCs w:val="20"/>
              </w:rPr>
            </w:pPr>
            <w:r w:rsidRPr="00E3633A">
              <w:rPr>
                <w:rFonts w:ascii="Arial Narrow" w:hAnsi="Arial Narrow" w:cs="Arial"/>
                <w:szCs w:val="20"/>
              </w:rPr>
              <w:t>What actions have been taken/will be taken to manage this risk.</w:t>
            </w:r>
          </w:p>
          <w:p w14:paraId="5FF0AF97" w14:textId="77777777" w:rsidR="0002723B" w:rsidRPr="00E3633A" w:rsidRDefault="0002723B" w:rsidP="00273BBE">
            <w:pPr>
              <w:spacing w:after="0"/>
              <w:rPr>
                <w:rFonts w:ascii="Arial Narrow" w:hAnsi="Arial Narrow" w:cs="Arial"/>
                <w:szCs w:val="20"/>
              </w:rPr>
            </w:pPr>
          </w:p>
          <w:p w14:paraId="2F8D2B98" w14:textId="77777777" w:rsidR="0002723B" w:rsidRPr="00E3633A" w:rsidRDefault="0002723B" w:rsidP="00273BBE">
            <w:pPr>
              <w:spacing w:after="0"/>
              <w:rPr>
                <w:rFonts w:ascii="Arial Narrow" w:hAnsi="Arial Narrow" w:cs="Arial"/>
                <w:szCs w:val="20"/>
              </w:rPr>
            </w:pPr>
          </w:p>
          <w:p w14:paraId="55CE3ABD" w14:textId="77777777" w:rsidR="0002723B" w:rsidRPr="00E3633A" w:rsidRDefault="0002723B" w:rsidP="00273BBE">
            <w:pPr>
              <w:spacing w:after="0"/>
              <w:rPr>
                <w:rFonts w:ascii="Arial Narrow" w:hAnsi="Arial Narrow" w:cs="Arial"/>
                <w:szCs w:val="20"/>
              </w:rPr>
            </w:pPr>
          </w:p>
          <w:p w14:paraId="63B03A4D" w14:textId="77777777" w:rsidR="0002723B" w:rsidRPr="00E3633A" w:rsidRDefault="0002723B" w:rsidP="00273BBE">
            <w:pPr>
              <w:spacing w:after="0"/>
              <w:rPr>
                <w:rFonts w:ascii="Arial Narrow" w:hAnsi="Arial Narrow" w:cs="Arial"/>
                <w:szCs w:val="20"/>
              </w:rPr>
            </w:pPr>
          </w:p>
          <w:p w14:paraId="7AB98D69" w14:textId="77777777" w:rsidR="0002723B" w:rsidRPr="00E3633A" w:rsidRDefault="0002723B" w:rsidP="00273BBE">
            <w:pPr>
              <w:spacing w:after="0"/>
              <w:rPr>
                <w:rFonts w:ascii="Arial Narrow" w:hAnsi="Arial Narrow" w:cs="Arial"/>
                <w:i/>
                <w:szCs w:val="20"/>
              </w:rPr>
            </w:pPr>
          </w:p>
        </w:tc>
        <w:tc>
          <w:tcPr>
            <w:tcW w:w="2790" w:type="dxa"/>
            <w:shd w:val="clear" w:color="auto" w:fill="B4C6E7" w:themeFill="accent1" w:themeFillTint="66"/>
          </w:tcPr>
          <w:p w14:paraId="3B72F57F" w14:textId="77777777" w:rsidR="0002723B" w:rsidRPr="00E3633A" w:rsidRDefault="0002723B" w:rsidP="00273BBE">
            <w:pPr>
              <w:spacing w:after="0"/>
              <w:rPr>
                <w:rFonts w:ascii="Arial Narrow" w:hAnsi="Arial Narrow" w:cs="Arial"/>
                <w:szCs w:val="20"/>
              </w:rPr>
            </w:pPr>
            <w:r w:rsidRPr="00E3633A">
              <w:rPr>
                <w:rFonts w:ascii="Arial Narrow" w:hAnsi="Arial Narrow" w:cs="Arial"/>
                <w:szCs w:val="20"/>
              </w:rPr>
              <w:t>The person or entity with the responsibility to manage the risk.</w:t>
            </w:r>
          </w:p>
          <w:p w14:paraId="4440E8D2" w14:textId="77777777" w:rsidR="0002723B" w:rsidRPr="00E3633A" w:rsidRDefault="0002723B" w:rsidP="00273BBE">
            <w:pPr>
              <w:spacing w:after="0"/>
              <w:rPr>
                <w:rFonts w:ascii="Arial Narrow" w:hAnsi="Arial Narrow" w:cs="Arial"/>
                <w:szCs w:val="20"/>
              </w:rPr>
            </w:pPr>
          </w:p>
          <w:p w14:paraId="09309869" w14:textId="77777777" w:rsidR="0002723B" w:rsidRPr="00E3633A" w:rsidRDefault="0002723B" w:rsidP="00273BBE">
            <w:pPr>
              <w:spacing w:after="0"/>
              <w:rPr>
                <w:rFonts w:ascii="Arial Narrow" w:hAnsi="Arial Narrow" w:cs="Arial"/>
                <w:i/>
                <w:szCs w:val="20"/>
              </w:rPr>
            </w:pPr>
          </w:p>
          <w:p w14:paraId="285398A3" w14:textId="77777777" w:rsidR="0002723B" w:rsidRPr="00E3633A" w:rsidRDefault="0002723B" w:rsidP="00273BBE">
            <w:pPr>
              <w:spacing w:after="0"/>
              <w:rPr>
                <w:rFonts w:ascii="Arial Narrow" w:hAnsi="Arial Narrow" w:cs="Arial"/>
                <w:i/>
                <w:szCs w:val="20"/>
              </w:rPr>
            </w:pPr>
          </w:p>
        </w:tc>
      </w:tr>
      <w:tr w:rsidR="0002723B" w:rsidRPr="00E3633A" w14:paraId="7630D940" w14:textId="77777777" w:rsidTr="0005471D">
        <w:tc>
          <w:tcPr>
            <w:tcW w:w="259" w:type="dxa"/>
          </w:tcPr>
          <w:p w14:paraId="45E1D195" w14:textId="77777777" w:rsidR="0002723B" w:rsidRPr="00720648" w:rsidRDefault="0002723B" w:rsidP="00273BBE">
            <w:pPr>
              <w:pStyle w:val="ListParagraph"/>
              <w:numPr>
                <w:ilvl w:val="0"/>
                <w:numId w:val="48"/>
              </w:numPr>
              <w:spacing w:after="0"/>
              <w:ind w:left="360"/>
              <w:contextualSpacing/>
              <w:jc w:val="left"/>
              <w:rPr>
                <w:rFonts w:ascii="Century Gothic" w:hAnsi="Century Gothic" w:cs="Arial"/>
                <w:szCs w:val="22"/>
              </w:rPr>
            </w:pPr>
            <w:r w:rsidRPr="00720648">
              <w:rPr>
                <w:rFonts w:ascii="Century Gothic" w:hAnsi="Century Gothic" w:cs="Arial"/>
                <w:szCs w:val="22"/>
              </w:rPr>
              <w:t>1</w:t>
            </w:r>
          </w:p>
        </w:tc>
        <w:tc>
          <w:tcPr>
            <w:tcW w:w="1800" w:type="dxa"/>
          </w:tcPr>
          <w:p w14:paraId="03321128" w14:textId="77777777" w:rsidR="0002723B" w:rsidRPr="009950B7" w:rsidRDefault="0002723B" w:rsidP="00273BBE">
            <w:pPr>
              <w:spacing w:after="0"/>
              <w:rPr>
                <w:sz w:val="16"/>
                <w:szCs w:val="16"/>
              </w:rPr>
            </w:pPr>
            <w:r w:rsidRPr="009950B7">
              <w:rPr>
                <w:sz w:val="16"/>
                <w:szCs w:val="16"/>
              </w:rPr>
              <w:t>Absence of HIV laws &amp; policies in MWP supported PICs</w:t>
            </w:r>
          </w:p>
        </w:tc>
        <w:tc>
          <w:tcPr>
            <w:tcW w:w="1620" w:type="dxa"/>
          </w:tcPr>
          <w:p w14:paraId="32C8DEB5" w14:textId="77777777" w:rsidR="0002723B" w:rsidRPr="009950B7" w:rsidRDefault="0002723B" w:rsidP="00273BBE">
            <w:pPr>
              <w:spacing w:after="0"/>
              <w:rPr>
                <w:sz w:val="16"/>
                <w:szCs w:val="16"/>
              </w:rPr>
            </w:pPr>
            <w:r w:rsidRPr="009950B7">
              <w:rPr>
                <w:sz w:val="16"/>
                <w:szCs w:val="16"/>
              </w:rPr>
              <w:t>Organizational</w:t>
            </w:r>
          </w:p>
          <w:p w14:paraId="5F14A1EB" w14:textId="77777777" w:rsidR="0002723B" w:rsidRPr="009950B7" w:rsidRDefault="0002723B" w:rsidP="00273BBE">
            <w:pPr>
              <w:spacing w:after="0"/>
              <w:rPr>
                <w:sz w:val="16"/>
                <w:szCs w:val="16"/>
              </w:rPr>
            </w:pPr>
            <w:r w:rsidRPr="009950B7">
              <w:rPr>
                <w:sz w:val="16"/>
                <w:szCs w:val="16"/>
              </w:rPr>
              <w:t>Regulatory</w:t>
            </w:r>
          </w:p>
          <w:p w14:paraId="35948EE3" w14:textId="77777777" w:rsidR="0002723B" w:rsidRPr="009950B7" w:rsidRDefault="0002723B" w:rsidP="00273BBE">
            <w:pPr>
              <w:spacing w:after="0"/>
              <w:rPr>
                <w:sz w:val="16"/>
                <w:szCs w:val="16"/>
              </w:rPr>
            </w:pPr>
          </w:p>
        </w:tc>
        <w:tc>
          <w:tcPr>
            <w:tcW w:w="3510" w:type="dxa"/>
          </w:tcPr>
          <w:p w14:paraId="1F3A5E21" w14:textId="77777777" w:rsidR="0002723B" w:rsidRPr="00F67A80" w:rsidRDefault="0002723B" w:rsidP="00273BBE">
            <w:pPr>
              <w:spacing w:after="0"/>
              <w:rPr>
                <w:sz w:val="16"/>
                <w:szCs w:val="16"/>
              </w:rPr>
            </w:pPr>
            <w:r w:rsidRPr="00F67A80">
              <w:rPr>
                <w:sz w:val="16"/>
                <w:szCs w:val="16"/>
              </w:rPr>
              <w:t xml:space="preserve">Limits TGs, FSWs and MSMs accessing HIV STI prevention and testing services </w:t>
            </w:r>
          </w:p>
          <w:p w14:paraId="1D39CC4A" w14:textId="77777777" w:rsidR="0002723B" w:rsidRPr="00F67A80" w:rsidRDefault="0002723B" w:rsidP="00273BBE">
            <w:pPr>
              <w:spacing w:after="0"/>
              <w:rPr>
                <w:sz w:val="16"/>
                <w:szCs w:val="16"/>
              </w:rPr>
            </w:pPr>
          </w:p>
          <w:p w14:paraId="4D5F047B" w14:textId="77777777" w:rsidR="0002723B" w:rsidRDefault="0002723B" w:rsidP="00273BBE">
            <w:pPr>
              <w:spacing w:after="0"/>
              <w:rPr>
                <w:sz w:val="16"/>
                <w:szCs w:val="16"/>
              </w:rPr>
            </w:pPr>
          </w:p>
          <w:p w14:paraId="513BB51B" w14:textId="77777777" w:rsidR="0002723B" w:rsidRDefault="0002723B" w:rsidP="00273BBE">
            <w:pPr>
              <w:spacing w:after="0"/>
              <w:rPr>
                <w:sz w:val="16"/>
                <w:szCs w:val="16"/>
              </w:rPr>
            </w:pPr>
          </w:p>
          <w:p w14:paraId="7A9F9F27" w14:textId="77777777" w:rsidR="0002723B" w:rsidRPr="00F67A80" w:rsidRDefault="0002723B" w:rsidP="00273BBE">
            <w:pPr>
              <w:spacing w:after="0"/>
              <w:rPr>
                <w:sz w:val="16"/>
                <w:szCs w:val="16"/>
              </w:rPr>
            </w:pPr>
            <w:r w:rsidRPr="00F67A80">
              <w:rPr>
                <w:sz w:val="16"/>
                <w:szCs w:val="16"/>
              </w:rPr>
              <w:t>P =</w:t>
            </w:r>
            <w:r>
              <w:rPr>
                <w:sz w:val="16"/>
                <w:szCs w:val="16"/>
              </w:rPr>
              <w:t xml:space="preserve"> 3</w:t>
            </w:r>
          </w:p>
          <w:p w14:paraId="58A98CE8" w14:textId="77777777" w:rsidR="0002723B" w:rsidRPr="00F67A80" w:rsidRDefault="0002723B" w:rsidP="00273BBE">
            <w:pPr>
              <w:spacing w:after="0"/>
              <w:rPr>
                <w:sz w:val="16"/>
                <w:szCs w:val="16"/>
              </w:rPr>
            </w:pPr>
            <w:r w:rsidRPr="00F67A80">
              <w:rPr>
                <w:sz w:val="16"/>
                <w:szCs w:val="16"/>
              </w:rPr>
              <w:t xml:space="preserve">I = </w:t>
            </w:r>
            <w:r>
              <w:rPr>
                <w:sz w:val="16"/>
                <w:szCs w:val="16"/>
              </w:rPr>
              <w:t>5</w:t>
            </w:r>
          </w:p>
        </w:tc>
        <w:tc>
          <w:tcPr>
            <w:tcW w:w="4770" w:type="dxa"/>
          </w:tcPr>
          <w:p w14:paraId="7B8F964A" w14:textId="77777777" w:rsidR="0002723B" w:rsidRPr="00F67A80" w:rsidRDefault="0002723B" w:rsidP="00273BBE">
            <w:pPr>
              <w:spacing w:after="0"/>
              <w:rPr>
                <w:sz w:val="16"/>
                <w:szCs w:val="16"/>
              </w:rPr>
            </w:pPr>
            <w:r w:rsidRPr="00F67A80">
              <w:rPr>
                <w:sz w:val="16"/>
                <w:szCs w:val="16"/>
              </w:rPr>
              <w:t>PSGDN - Serve as mentors and trainers to individual country CSO. PSDN is required to have human rights as their core function and will be working with regional technical partners to address legislative and social barriers to service access by key populations. (Output 2 and 3)</w:t>
            </w:r>
          </w:p>
        </w:tc>
        <w:tc>
          <w:tcPr>
            <w:tcW w:w="2790" w:type="dxa"/>
          </w:tcPr>
          <w:p w14:paraId="4E85984E" w14:textId="77777777" w:rsidR="0002723B" w:rsidRPr="00F67A80" w:rsidRDefault="0002723B" w:rsidP="00273BBE">
            <w:pPr>
              <w:spacing w:after="0"/>
              <w:rPr>
                <w:sz w:val="16"/>
                <w:szCs w:val="16"/>
              </w:rPr>
            </w:pPr>
            <w:r>
              <w:rPr>
                <w:sz w:val="16"/>
                <w:szCs w:val="16"/>
              </w:rPr>
              <w:t>PSGDN</w:t>
            </w:r>
          </w:p>
        </w:tc>
      </w:tr>
      <w:tr w:rsidR="0002723B" w:rsidRPr="00E3633A" w14:paraId="1A61D987" w14:textId="77777777" w:rsidTr="0005471D">
        <w:tc>
          <w:tcPr>
            <w:tcW w:w="259" w:type="dxa"/>
          </w:tcPr>
          <w:p w14:paraId="4B0B6230" w14:textId="77777777" w:rsidR="0002723B" w:rsidRPr="00720648" w:rsidRDefault="0002723B" w:rsidP="00273BBE">
            <w:pPr>
              <w:pStyle w:val="ListParagraph"/>
              <w:numPr>
                <w:ilvl w:val="0"/>
                <w:numId w:val="48"/>
              </w:numPr>
              <w:spacing w:after="0"/>
              <w:ind w:left="360"/>
              <w:contextualSpacing/>
              <w:jc w:val="left"/>
              <w:rPr>
                <w:rFonts w:ascii="Century Gothic" w:hAnsi="Century Gothic" w:cs="Arial"/>
                <w:szCs w:val="22"/>
              </w:rPr>
            </w:pPr>
            <w:r w:rsidRPr="00720648">
              <w:rPr>
                <w:rFonts w:ascii="Century Gothic" w:hAnsi="Century Gothic" w:cs="Arial"/>
                <w:szCs w:val="22"/>
              </w:rPr>
              <w:t>2</w:t>
            </w:r>
          </w:p>
        </w:tc>
        <w:tc>
          <w:tcPr>
            <w:tcW w:w="1800" w:type="dxa"/>
          </w:tcPr>
          <w:p w14:paraId="0EC2A1AF" w14:textId="77777777" w:rsidR="0002723B" w:rsidRPr="009950B7" w:rsidRDefault="0002723B" w:rsidP="00273BBE">
            <w:pPr>
              <w:spacing w:after="0"/>
              <w:rPr>
                <w:sz w:val="16"/>
                <w:szCs w:val="16"/>
              </w:rPr>
            </w:pPr>
            <w:r w:rsidRPr="009950B7">
              <w:rPr>
                <w:sz w:val="16"/>
                <w:szCs w:val="16"/>
              </w:rPr>
              <w:t xml:space="preserve">Breach of patient confidentiality issues by HCW </w:t>
            </w:r>
          </w:p>
        </w:tc>
        <w:tc>
          <w:tcPr>
            <w:tcW w:w="1620" w:type="dxa"/>
          </w:tcPr>
          <w:p w14:paraId="5BC16CAC" w14:textId="77777777" w:rsidR="0002723B" w:rsidRPr="009950B7" w:rsidRDefault="0002723B" w:rsidP="00273BBE">
            <w:pPr>
              <w:spacing w:after="0"/>
              <w:rPr>
                <w:sz w:val="16"/>
                <w:szCs w:val="16"/>
              </w:rPr>
            </w:pPr>
            <w:r w:rsidRPr="009950B7">
              <w:rPr>
                <w:sz w:val="16"/>
                <w:szCs w:val="16"/>
              </w:rPr>
              <w:t>Social and Environmental</w:t>
            </w:r>
          </w:p>
          <w:p w14:paraId="2672E1DF" w14:textId="77777777" w:rsidR="0002723B" w:rsidRPr="009950B7" w:rsidRDefault="0002723B" w:rsidP="00273BBE">
            <w:pPr>
              <w:spacing w:after="0"/>
              <w:rPr>
                <w:sz w:val="16"/>
                <w:szCs w:val="16"/>
              </w:rPr>
            </w:pPr>
          </w:p>
        </w:tc>
        <w:tc>
          <w:tcPr>
            <w:tcW w:w="3510" w:type="dxa"/>
          </w:tcPr>
          <w:p w14:paraId="204FE442" w14:textId="77777777" w:rsidR="0002723B" w:rsidRPr="00F67A80" w:rsidRDefault="0002723B" w:rsidP="00273BBE">
            <w:pPr>
              <w:spacing w:after="0"/>
              <w:rPr>
                <w:sz w:val="16"/>
                <w:szCs w:val="16"/>
              </w:rPr>
            </w:pPr>
            <w:r>
              <w:rPr>
                <w:sz w:val="16"/>
                <w:szCs w:val="16"/>
              </w:rPr>
              <w:t>Discourages KAP from accessing the health services they need</w:t>
            </w:r>
          </w:p>
          <w:p w14:paraId="33F46CF4" w14:textId="77777777" w:rsidR="0002723B" w:rsidRPr="00F67A80" w:rsidRDefault="0002723B" w:rsidP="00273BBE">
            <w:pPr>
              <w:spacing w:after="0"/>
              <w:rPr>
                <w:sz w:val="16"/>
                <w:szCs w:val="16"/>
              </w:rPr>
            </w:pPr>
          </w:p>
          <w:p w14:paraId="4304903A" w14:textId="77777777" w:rsidR="0002723B" w:rsidRPr="00F67A80" w:rsidRDefault="0002723B" w:rsidP="00273BBE">
            <w:pPr>
              <w:spacing w:after="0"/>
              <w:rPr>
                <w:sz w:val="16"/>
                <w:szCs w:val="16"/>
              </w:rPr>
            </w:pPr>
            <w:r w:rsidRPr="00F67A80">
              <w:rPr>
                <w:sz w:val="16"/>
                <w:szCs w:val="16"/>
              </w:rPr>
              <w:t>P =</w:t>
            </w:r>
            <w:r>
              <w:rPr>
                <w:sz w:val="16"/>
                <w:szCs w:val="16"/>
              </w:rPr>
              <w:t xml:space="preserve"> 4</w:t>
            </w:r>
          </w:p>
          <w:p w14:paraId="211DD4C4" w14:textId="77777777" w:rsidR="0002723B" w:rsidRPr="00F67A80" w:rsidRDefault="0002723B" w:rsidP="00273BBE">
            <w:pPr>
              <w:spacing w:after="0"/>
              <w:rPr>
                <w:sz w:val="16"/>
                <w:szCs w:val="16"/>
              </w:rPr>
            </w:pPr>
            <w:r>
              <w:rPr>
                <w:sz w:val="16"/>
                <w:szCs w:val="16"/>
              </w:rPr>
              <w:t>I = 5</w:t>
            </w:r>
          </w:p>
        </w:tc>
        <w:tc>
          <w:tcPr>
            <w:tcW w:w="4770" w:type="dxa"/>
          </w:tcPr>
          <w:p w14:paraId="107838ED" w14:textId="77777777" w:rsidR="0002723B" w:rsidRPr="00F67A80" w:rsidRDefault="0002723B" w:rsidP="00273BBE">
            <w:pPr>
              <w:spacing w:after="0"/>
              <w:rPr>
                <w:sz w:val="16"/>
                <w:szCs w:val="16"/>
              </w:rPr>
            </w:pPr>
            <w:r>
              <w:rPr>
                <w:sz w:val="16"/>
                <w:szCs w:val="16"/>
              </w:rPr>
              <w:t xml:space="preserve">Conduct training on proper PLHIV case management and patient confidentiality amongst HCW </w:t>
            </w:r>
          </w:p>
        </w:tc>
        <w:tc>
          <w:tcPr>
            <w:tcW w:w="2790" w:type="dxa"/>
          </w:tcPr>
          <w:p w14:paraId="6F2C87C7" w14:textId="77777777" w:rsidR="0002723B" w:rsidRPr="00F67A80" w:rsidRDefault="0002723B" w:rsidP="00273BBE">
            <w:pPr>
              <w:spacing w:after="0"/>
              <w:rPr>
                <w:sz w:val="16"/>
                <w:szCs w:val="16"/>
              </w:rPr>
            </w:pPr>
            <w:r>
              <w:rPr>
                <w:sz w:val="16"/>
                <w:szCs w:val="16"/>
              </w:rPr>
              <w:t>ASSHM and Health Care Workers</w:t>
            </w:r>
          </w:p>
        </w:tc>
      </w:tr>
      <w:tr w:rsidR="0002723B" w:rsidRPr="00E3633A" w14:paraId="03F48FC3" w14:textId="77777777" w:rsidTr="0005471D">
        <w:tc>
          <w:tcPr>
            <w:tcW w:w="259" w:type="dxa"/>
          </w:tcPr>
          <w:p w14:paraId="36E2C9D0" w14:textId="77777777" w:rsidR="0002723B" w:rsidRPr="00720648" w:rsidRDefault="0002723B" w:rsidP="00273BBE">
            <w:pPr>
              <w:pStyle w:val="ListParagraph"/>
              <w:numPr>
                <w:ilvl w:val="0"/>
                <w:numId w:val="48"/>
              </w:numPr>
              <w:spacing w:after="0"/>
              <w:ind w:left="360"/>
              <w:contextualSpacing/>
              <w:jc w:val="left"/>
              <w:rPr>
                <w:rFonts w:ascii="Century Gothic" w:hAnsi="Century Gothic" w:cs="Arial"/>
                <w:szCs w:val="22"/>
              </w:rPr>
            </w:pPr>
            <w:r w:rsidRPr="00720648">
              <w:rPr>
                <w:rFonts w:ascii="Century Gothic" w:hAnsi="Century Gothic" w:cs="Arial"/>
                <w:szCs w:val="22"/>
              </w:rPr>
              <w:t>3</w:t>
            </w:r>
          </w:p>
        </w:tc>
        <w:tc>
          <w:tcPr>
            <w:tcW w:w="1800" w:type="dxa"/>
          </w:tcPr>
          <w:p w14:paraId="35650C20" w14:textId="77777777" w:rsidR="0002723B" w:rsidRPr="009950B7" w:rsidRDefault="0002723B" w:rsidP="00273BBE">
            <w:pPr>
              <w:spacing w:after="0"/>
              <w:rPr>
                <w:sz w:val="16"/>
                <w:szCs w:val="16"/>
              </w:rPr>
            </w:pPr>
            <w:r w:rsidRPr="009950B7">
              <w:rPr>
                <w:sz w:val="16"/>
                <w:szCs w:val="16"/>
              </w:rPr>
              <w:t>Stock expiry of TB/HIV medicines</w:t>
            </w:r>
          </w:p>
        </w:tc>
        <w:tc>
          <w:tcPr>
            <w:tcW w:w="1620" w:type="dxa"/>
          </w:tcPr>
          <w:p w14:paraId="008F001F" w14:textId="77777777" w:rsidR="0002723B" w:rsidRPr="009950B7" w:rsidRDefault="0002723B" w:rsidP="00273BBE">
            <w:pPr>
              <w:spacing w:after="0"/>
              <w:rPr>
                <w:sz w:val="16"/>
                <w:szCs w:val="16"/>
              </w:rPr>
            </w:pPr>
            <w:r w:rsidRPr="009950B7">
              <w:rPr>
                <w:sz w:val="16"/>
                <w:szCs w:val="16"/>
              </w:rPr>
              <w:t>Operational</w:t>
            </w:r>
          </w:p>
        </w:tc>
        <w:tc>
          <w:tcPr>
            <w:tcW w:w="3510" w:type="dxa"/>
          </w:tcPr>
          <w:p w14:paraId="0904463C" w14:textId="77777777" w:rsidR="0002723B" w:rsidRPr="00F67A80" w:rsidRDefault="0002723B" w:rsidP="00273BBE">
            <w:pPr>
              <w:spacing w:after="0"/>
              <w:rPr>
                <w:sz w:val="16"/>
                <w:szCs w:val="16"/>
              </w:rPr>
            </w:pPr>
            <w:r>
              <w:rPr>
                <w:sz w:val="16"/>
                <w:szCs w:val="16"/>
              </w:rPr>
              <w:t>Program inefficiencies occur</w:t>
            </w:r>
          </w:p>
          <w:p w14:paraId="04071C48" w14:textId="77777777" w:rsidR="0002723B" w:rsidRPr="00F67A80" w:rsidRDefault="0002723B" w:rsidP="00273BBE">
            <w:pPr>
              <w:spacing w:after="0"/>
              <w:rPr>
                <w:sz w:val="16"/>
                <w:szCs w:val="16"/>
              </w:rPr>
            </w:pPr>
          </w:p>
          <w:p w14:paraId="1FD4A2C7" w14:textId="77777777" w:rsidR="0002723B" w:rsidRPr="00F67A80" w:rsidRDefault="0002723B" w:rsidP="00273BBE">
            <w:pPr>
              <w:spacing w:after="0"/>
              <w:rPr>
                <w:sz w:val="16"/>
                <w:szCs w:val="16"/>
              </w:rPr>
            </w:pPr>
            <w:r w:rsidRPr="00F67A80">
              <w:rPr>
                <w:sz w:val="16"/>
                <w:szCs w:val="16"/>
              </w:rPr>
              <w:t>P =</w:t>
            </w:r>
            <w:r>
              <w:rPr>
                <w:sz w:val="16"/>
                <w:szCs w:val="16"/>
              </w:rPr>
              <w:t xml:space="preserve"> 3</w:t>
            </w:r>
          </w:p>
          <w:p w14:paraId="3B75795B" w14:textId="77777777" w:rsidR="0002723B" w:rsidRPr="00F67A80" w:rsidRDefault="0002723B" w:rsidP="00273BBE">
            <w:pPr>
              <w:spacing w:after="0"/>
              <w:rPr>
                <w:sz w:val="16"/>
                <w:szCs w:val="16"/>
              </w:rPr>
            </w:pPr>
            <w:r>
              <w:rPr>
                <w:sz w:val="16"/>
                <w:szCs w:val="16"/>
              </w:rPr>
              <w:t>I = 3</w:t>
            </w:r>
          </w:p>
        </w:tc>
        <w:tc>
          <w:tcPr>
            <w:tcW w:w="4770" w:type="dxa"/>
          </w:tcPr>
          <w:p w14:paraId="24BD7E13" w14:textId="77777777" w:rsidR="0002723B" w:rsidRPr="00F67A80" w:rsidRDefault="0002723B" w:rsidP="00273BBE">
            <w:pPr>
              <w:spacing w:after="0"/>
              <w:rPr>
                <w:sz w:val="16"/>
                <w:szCs w:val="16"/>
              </w:rPr>
            </w:pPr>
            <w:r>
              <w:rPr>
                <w:sz w:val="16"/>
                <w:szCs w:val="16"/>
              </w:rPr>
              <w:t xml:space="preserve">PSM training on accurate stock reporting </w:t>
            </w:r>
          </w:p>
        </w:tc>
        <w:tc>
          <w:tcPr>
            <w:tcW w:w="2790" w:type="dxa"/>
          </w:tcPr>
          <w:p w14:paraId="149A712D" w14:textId="77777777" w:rsidR="0002723B" w:rsidRPr="00F67A80" w:rsidRDefault="0002723B" w:rsidP="00273BBE">
            <w:pPr>
              <w:spacing w:after="0"/>
              <w:rPr>
                <w:sz w:val="16"/>
                <w:szCs w:val="16"/>
              </w:rPr>
            </w:pPr>
            <w:r>
              <w:rPr>
                <w:sz w:val="16"/>
                <w:szCs w:val="16"/>
              </w:rPr>
              <w:t>HIV / TB Coordinators and UNDP PSM Analyst</w:t>
            </w:r>
          </w:p>
        </w:tc>
      </w:tr>
      <w:tr w:rsidR="0002723B" w:rsidRPr="00E3633A" w14:paraId="6EAFDBFC" w14:textId="77777777" w:rsidTr="0005471D">
        <w:tc>
          <w:tcPr>
            <w:tcW w:w="259" w:type="dxa"/>
          </w:tcPr>
          <w:p w14:paraId="583BD918" w14:textId="77777777" w:rsidR="0002723B" w:rsidRPr="00720648" w:rsidRDefault="0002723B" w:rsidP="00273BBE">
            <w:pPr>
              <w:pStyle w:val="ListParagraph"/>
              <w:numPr>
                <w:ilvl w:val="0"/>
                <w:numId w:val="48"/>
              </w:numPr>
              <w:spacing w:after="0"/>
              <w:ind w:left="360"/>
              <w:contextualSpacing/>
              <w:jc w:val="left"/>
              <w:rPr>
                <w:rFonts w:ascii="Century Gothic" w:hAnsi="Century Gothic" w:cs="Arial"/>
                <w:szCs w:val="22"/>
              </w:rPr>
            </w:pPr>
            <w:r w:rsidRPr="00720648">
              <w:rPr>
                <w:rFonts w:ascii="Century Gothic" w:hAnsi="Century Gothic" w:cs="Arial"/>
                <w:szCs w:val="22"/>
              </w:rPr>
              <w:t>2</w:t>
            </w:r>
          </w:p>
        </w:tc>
        <w:tc>
          <w:tcPr>
            <w:tcW w:w="1800" w:type="dxa"/>
          </w:tcPr>
          <w:p w14:paraId="0B0462D6" w14:textId="77777777" w:rsidR="0002723B" w:rsidRPr="00993B88" w:rsidRDefault="0002723B" w:rsidP="00273BBE">
            <w:pPr>
              <w:spacing w:after="0"/>
              <w:rPr>
                <w:sz w:val="16"/>
                <w:szCs w:val="16"/>
              </w:rPr>
            </w:pPr>
            <w:r w:rsidRPr="00993B88">
              <w:rPr>
                <w:sz w:val="16"/>
                <w:szCs w:val="16"/>
              </w:rPr>
              <w:t xml:space="preserve">Lead time of ARVs drugs is currently 6 months so regular reporting should be provided by the HIV focal person so as not to face an out of stock situation. </w:t>
            </w:r>
          </w:p>
          <w:p w14:paraId="42505B8C" w14:textId="77777777" w:rsidR="0002723B" w:rsidRPr="00993B88" w:rsidRDefault="0002723B" w:rsidP="00273BBE">
            <w:pPr>
              <w:spacing w:after="0"/>
              <w:rPr>
                <w:sz w:val="16"/>
                <w:szCs w:val="16"/>
              </w:rPr>
            </w:pPr>
          </w:p>
        </w:tc>
        <w:tc>
          <w:tcPr>
            <w:tcW w:w="1620" w:type="dxa"/>
          </w:tcPr>
          <w:p w14:paraId="1FD4DF5B" w14:textId="77777777" w:rsidR="0002723B" w:rsidRPr="009950B7" w:rsidRDefault="0002723B" w:rsidP="00273BBE">
            <w:pPr>
              <w:spacing w:after="0"/>
              <w:rPr>
                <w:sz w:val="16"/>
                <w:szCs w:val="16"/>
              </w:rPr>
            </w:pPr>
            <w:r w:rsidRPr="009950B7">
              <w:rPr>
                <w:sz w:val="16"/>
                <w:szCs w:val="16"/>
              </w:rPr>
              <w:t xml:space="preserve">Operational </w:t>
            </w:r>
          </w:p>
        </w:tc>
        <w:tc>
          <w:tcPr>
            <w:tcW w:w="3510" w:type="dxa"/>
          </w:tcPr>
          <w:p w14:paraId="44896333" w14:textId="77777777" w:rsidR="0002723B" w:rsidRPr="00F67A80" w:rsidRDefault="0002723B" w:rsidP="00273BBE">
            <w:pPr>
              <w:spacing w:after="0"/>
              <w:rPr>
                <w:sz w:val="16"/>
                <w:szCs w:val="16"/>
              </w:rPr>
            </w:pPr>
            <w:r>
              <w:rPr>
                <w:sz w:val="16"/>
                <w:szCs w:val="16"/>
              </w:rPr>
              <w:t>Drugs unavailable to put patients on treatment</w:t>
            </w:r>
          </w:p>
          <w:p w14:paraId="65AF7DC2" w14:textId="77777777" w:rsidR="0002723B" w:rsidRPr="00F67A80" w:rsidRDefault="0002723B" w:rsidP="00273BBE">
            <w:pPr>
              <w:spacing w:after="0"/>
              <w:rPr>
                <w:sz w:val="16"/>
                <w:szCs w:val="16"/>
              </w:rPr>
            </w:pPr>
            <w:r w:rsidRPr="00F67A80">
              <w:rPr>
                <w:sz w:val="16"/>
                <w:szCs w:val="16"/>
              </w:rPr>
              <w:t>P =</w:t>
            </w:r>
            <w:r>
              <w:rPr>
                <w:sz w:val="16"/>
                <w:szCs w:val="16"/>
              </w:rPr>
              <w:t xml:space="preserve"> 3</w:t>
            </w:r>
          </w:p>
          <w:p w14:paraId="18785A57" w14:textId="77777777" w:rsidR="0002723B" w:rsidRPr="00F67A80" w:rsidRDefault="0002723B" w:rsidP="00273BBE">
            <w:pPr>
              <w:spacing w:after="0"/>
              <w:rPr>
                <w:sz w:val="16"/>
                <w:szCs w:val="16"/>
              </w:rPr>
            </w:pPr>
            <w:r w:rsidRPr="00F67A80">
              <w:rPr>
                <w:sz w:val="16"/>
                <w:szCs w:val="16"/>
              </w:rPr>
              <w:t xml:space="preserve">I = </w:t>
            </w:r>
            <w:r>
              <w:rPr>
                <w:sz w:val="16"/>
                <w:szCs w:val="16"/>
              </w:rPr>
              <w:t>5</w:t>
            </w:r>
          </w:p>
        </w:tc>
        <w:tc>
          <w:tcPr>
            <w:tcW w:w="4770" w:type="dxa"/>
          </w:tcPr>
          <w:p w14:paraId="5C2E6D6E" w14:textId="77777777" w:rsidR="0002723B" w:rsidRDefault="0002723B" w:rsidP="00273BBE">
            <w:pPr>
              <w:spacing w:after="0"/>
              <w:rPr>
                <w:sz w:val="16"/>
                <w:szCs w:val="16"/>
              </w:rPr>
            </w:pPr>
            <w:r>
              <w:rPr>
                <w:sz w:val="16"/>
                <w:szCs w:val="16"/>
              </w:rPr>
              <w:t xml:space="preserve">PSM training on timely stock reporting and replenishment </w:t>
            </w:r>
          </w:p>
          <w:p w14:paraId="7C290D24" w14:textId="77777777" w:rsidR="0002723B" w:rsidRDefault="0002723B" w:rsidP="00273BBE">
            <w:pPr>
              <w:spacing w:after="0"/>
              <w:rPr>
                <w:sz w:val="16"/>
                <w:szCs w:val="16"/>
              </w:rPr>
            </w:pPr>
          </w:p>
          <w:p w14:paraId="4DEA2BC4" w14:textId="77777777" w:rsidR="0002723B" w:rsidRPr="00F67A80" w:rsidRDefault="0002723B" w:rsidP="00273BBE">
            <w:pPr>
              <w:spacing w:after="0"/>
              <w:rPr>
                <w:sz w:val="16"/>
                <w:szCs w:val="16"/>
              </w:rPr>
            </w:pPr>
            <w:r>
              <w:rPr>
                <w:sz w:val="16"/>
                <w:szCs w:val="16"/>
              </w:rPr>
              <w:t>Training of clinicians to conduct r</w:t>
            </w:r>
            <w:r w:rsidRPr="00993B88">
              <w:rPr>
                <w:sz w:val="16"/>
                <w:szCs w:val="16"/>
              </w:rPr>
              <w:t xml:space="preserve">egular CD4 monitoring </w:t>
            </w:r>
            <w:r>
              <w:rPr>
                <w:sz w:val="16"/>
                <w:szCs w:val="16"/>
              </w:rPr>
              <w:t xml:space="preserve">by HIV Coordinator </w:t>
            </w:r>
            <w:r w:rsidRPr="00993B88">
              <w:rPr>
                <w:sz w:val="16"/>
                <w:szCs w:val="16"/>
              </w:rPr>
              <w:t>must be conducted to verify that the current therapy is effective for the individual.</w:t>
            </w:r>
          </w:p>
        </w:tc>
        <w:tc>
          <w:tcPr>
            <w:tcW w:w="2790" w:type="dxa"/>
          </w:tcPr>
          <w:p w14:paraId="2B9DEAA0" w14:textId="77777777" w:rsidR="0002723B" w:rsidRDefault="0002723B" w:rsidP="00273BBE">
            <w:pPr>
              <w:spacing w:after="0"/>
              <w:rPr>
                <w:sz w:val="16"/>
                <w:szCs w:val="16"/>
              </w:rPr>
            </w:pPr>
            <w:r>
              <w:rPr>
                <w:sz w:val="16"/>
                <w:szCs w:val="16"/>
              </w:rPr>
              <w:t>HIV Coordinators and UNDP PSM Analyst</w:t>
            </w:r>
          </w:p>
          <w:p w14:paraId="643ECF98" w14:textId="77777777" w:rsidR="0002723B" w:rsidRDefault="0002723B" w:rsidP="00273BBE">
            <w:pPr>
              <w:spacing w:after="0"/>
              <w:rPr>
                <w:sz w:val="16"/>
                <w:szCs w:val="16"/>
              </w:rPr>
            </w:pPr>
          </w:p>
          <w:p w14:paraId="58AEE165" w14:textId="77777777" w:rsidR="0002723B" w:rsidRDefault="0002723B" w:rsidP="00273BBE">
            <w:pPr>
              <w:spacing w:after="0"/>
              <w:rPr>
                <w:sz w:val="16"/>
                <w:szCs w:val="16"/>
              </w:rPr>
            </w:pPr>
          </w:p>
          <w:p w14:paraId="4809BE1A" w14:textId="77777777" w:rsidR="0002723B" w:rsidRDefault="0002723B" w:rsidP="00273BBE">
            <w:pPr>
              <w:spacing w:after="0"/>
              <w:rPr>
                <w:sz w:val="16"/>
                <w:szCs w:val="16"/>
              </w:rPr>
            </w:pPr>
          </w:p>
          <w:p w14:paraId="38CEC031" w14:textId="77777777" w:rsidR="0002723B" w:rsidRPr="00F67A80" w:rsidRDefault="0002723B" w:rsidP="00273BBE">
            <w:pPr>
              <w:spacing w:after="0"/>
              <w:rPr>
                <w:sz w:val="16"/>
                <w:szCs w:val="16"/>
              </w:rPr>
            </w:pPr>
            <w:r>
              <w:rPr>
                <w:sz w:val="16"/>
                <w:szCs w:val="16"/>
              </w:rPr>
              <w:t>PLHIV consultant</w:t>
            </w:r>
          </w:p>
        </w:tc>
      </w:tr>
      <w:tr w:rsidR="0002723B" w:rsidRPr="00E3633A" w14:paraId="1D012B0D" w14:textId="77777777" w:rsidTr="0005471D">
        <w:tc>
          <w:tcPr>
            <w:tcW w:w="259" w:type="dxa"/>
          </w:tcPr>
          <w:p w14:paraId="6B97379F" w14:textId="77777777" w:rsidR="0002723B" w:rsidRPr="00720648" w:rsidRDefault="0002723B" w:rsidP="00273BBE">
            <w:pPr>
              <w:pStyle w:val="ListParagraph"/>
              <w:numPr>
                <w:ilvl w:val="0"/>
                <w:numId w:val="48"/>
              </w:numPr>
              <w:spacing w:after="0"/>
              <w:ind w:left="360"/>
              <w:contextualSpacing/>
              <w:jc w:val="left"/>
              <w:rPr>
                <w:rFonts w:ascii="Century Gothic" w:hAnsi="Century Gothic" w:cs="Arial"/>
                <w:szCs w:val="22"/>
              </w:rPr>
            </w:pPr>
            <w:r w:rsidRPr="00720648">
              <w:rPr>
                <w:rFonts w:ascii="Century Gothic" w:hAnsi="Century Gothic" w:cs="Arial"/>
                <w:szCs w:val="22"/>
              </w:rPr>
              <w:t>3</w:t>
            </w:r>
          </w:p>
        </w:tc>
        <w:tc>
          <w:tcPr>
            <w:tcW w:w="1800" w:type="dxa"/>
          </w:tcPr>
          <w:p w14:paraId="233DD051" w14:textId="77777777" w:rsidR="0002723B" w:rsidRPr="00993B88" w:rsidRDefault="0002723B" w:rsidP="00273BBE">
            <w:pPr>
              <w:spacing w:after="0"/>
              <w:rPr>
                <w:sz w:val="16"/>
                <w:szCs w:val="16"/>
              </w:rPr>
            </w:pPr>
            <w:r>
              <w:rPr>
                <w:sz w:val="16"/>
                <w:szCs w:val="16"/>
              </w:rPr>
              <w:t>Poor patient adherence to drug use</w:t>
            </w:r>
          </w:p>
        </w:tc>
        <w:tc>
          <w:tcPr>
            <w:tcW w:w="1620" w:type="dxa"/>
          </w:tcPr>
          <w:p w14:paraId="156D6927" w14:textId="77777777" w:rsidR="0002723B" w:rsidRPr="009950B7" w:rsidRDefault="0002723B" w:rsidP="00273BBE">
            <w:pPr>
              <w:spacing w:after="0"/>
              <w:rPr>
                <w:sz w:val="16"/>
                <w:szCs w:val="16"/>
              </w:rPr>
            </w:pPr>
            <w:r w:rsidRPr="009950B7">
              <w:rPr>
                <w:sz w:val="16"/>
                <w:szCs w:val="16"/>
              </w:rPr>
              <w:t>Operational</w:t>
            </w:r>
          </w:p>
        </w:tc>
        <w:tc>
          <w:tcPr>
            <w:tcW w:w="3510" w:type="dxa"/>
          </w:tcPr>
          <w:p w14:paraId="2167B9B6" w14:textId="77777777" w:rsidR="0002723B" w:rsidRDefault="0002723B" w:rsidP="00273BBE">
            <w:pPr>
              <w:spacing w:after="0"/>
              <w:rPr>
                <w:sz w:val="16"/>
                <w:szCs w:val="16"/>
              </w:rPr>
            </w:pPr>
            <w:r>
              <w:rPr>
                <w:sz w:val="16"/>
                <w:szCs w:val="16"/>
              </w:rPr>
              <w:t>Increased risk of PLHIV health deteriorating at a faster pace and also increased risk of spreading HIV</w:t>
            </w:r>
          </w:p>
          <w:p w14:paraId="234C4BF8" w14:textId="77777777" w:rsidR="0002723B" w:rsidRPr="00F67A80" w:rsidRDefault="0002723B" w:rsidP="00273BBE">
            <w:pPr>
              <w:spacing w:after="0"/>
              <w:rPr>
                <w:sz w:val="16"/>
                <w:szCs w:val="16"/>
              </w:rPr>
            </w:pPr>
            <w:r w:rsidRPr="00F67A80">
              <w:rPr>
                <w:sz w:val="16"/>
                <w:szCs w:val="16"/>
              </w:rPr>
              <w:t>P =</w:t>
            </w:r>
            <w:r>
              <w:rPr>
                <w:sz w:val="16"/>
                <w:szCs w:val="16"/>
              </w:rPr>
              <w:t xml:space="preserve"> 3</w:t>
            </w:r>
          </w:p>
          <w:p w14:paraId="410B1C32" w14:textId="77777777" w:rsidR="0002723B" w:rsidRPr="00F67A80" w:rsidRDefault="0002723B" w:rsidP="00273BBE">
            <w:pPr>
              <w:spacing w:after="0"/>
              <w:rPr>
                <w:sz w:val="16"/>
                <w:szCs w:val="16"/>
              </w:rPr>
            </w:pPr>
            <w:r>
              <w:rPr>
                <w:sz w:val="16"/>
                <w:szCs w:val="16"/>
              </w:rPr>
              <w:t>I = 3</w:t>
            </w:r>
          </w:p>
        </w:tc>
        <w:tc>
          <w:tcPr>
            <w:tcW w:w="4770" w:type="dxa"/>
          </w:tcPr>
          <w:p w14:paraId="62457F5B" w14:textId="77777777" w:rsidR="0002723B" w:rsidRDefault="0002723B" w:rsidP="00273BBE">
            <w:pPr>
              <w:spacing w:after="0"/>
              <w:rPr>
                <w:sz w:val="16"/>
                <w:szCs w:val="16"/>
              </w:rPr>
            </w:pPr>
            <w:r>
              <w:rPr>
                <w:sz w:val="16"/>
                <w:szCs w:val="16"/>
              </w:rPr>
              <w:t>PLHIV workshop</w:t>
            </w:r>
          </w:p>
          <w:p w14:paraId="1F33B40E" w14:textId="77777777" w:rsidR="0002723B" w:rsidRPr="00F67A80" w:rsidRDefault="0002723B" w:rsidP="00273BBE">
            <w:pPr>
              <w:spacing w:after="0"/>
              <w:rPr>
                <w:sz w:val="16"/>
                <w:szCs w:val="16"/>
              </w:rPr>
            </w:pPr>
            <w:r>
              <w:rPr>
                <w:sz w:val="16"/>
                <w:szCs w:val="16"/>
              </w:rPr>
              <w:t xml:space="preserve">Training of clinicians on PLHIV treatment and drug adherence </w:t>
            </w:r>
          </w:p>
        </w:tc>
        <w:tc>
          <w:tcPr>
            <w:tcW w:w="2790" w:type="dxa"/>
          </w:tcPr>
          <w:p w14:paraId="1D8F4971" w14:textId="77777777" w:rsidR="0002723B" w:rsidRPr="00F67A80" w:rsidRDefault="0002723B" w:rsidP="00273BBE">
            <w:pPr>
              <w:spacing w:after="0"/>
              <w:rPr>
                <w:sz w:val="16"/>
                <w:szCs w:val="16"/>
              </w:rPr>
            </w:pPr>
            <w:r>
              <w:rPr>
                <w:sz w:val="16"/>
                <w:szCs w:val="16"/>
              </w:rPr>
              <w:t xml:space="preserve">PLHIV consultant, WHO </w:t>
            </w:r>
          </w:p>
        </w:tc>
      </w:tr>
      <w:tr w:rsidR="0002723B" w:rsidRPr="00E3633A" w14:paraId="0636FD80" w14:textId="77777777" w:rsidTr="0005471D">
        <w:tc>
          <w:tcPr>
            <w:tcW w:w="259" w:type="dxa"/>
          </w:tcPr>
          <w:p w14:paraId="50DD51A3" w14:textId="77777777" w:rsidR="0002723B" w:rsidRPr="00720648" w:rsidRDefault="0002723B" w:rsidP="00273BBE">
            <w:pPr>
              <w:pStyle w:val="ListParagraph"/>
              <w:numPr>
                <w:ilvl w:val="0"/>
                <w:numId w:val="48"/>
              </w:numPr>
              <w:spacing w:after="0"/>
              <w:ind w:left="360"/>
              <w:contextualSpacing/>
              <w:jc w:val="left"/>
              <w:rPr>
                <w:rFonts w:ascii="Century Gothic" w:hAnsi="Century Gothic" w:cs="Arial"/>
                <w:szCs w:val="22"/>
              </w:rPr>
            </w:pPr>
          </w:p>
        </w:tc>
        <w:tc>
          <w:tcPr>
            <w:tcW w:w="1800" w:type="dxa"/>
          </w:tcPr>
          <w:p w14:paraId="5591B1BB" w14:textId="77777777" w:rsidR="0002723B" w:rsidRPr="00F67A80" w:rsidRDefault="0002723B" w:rsidP="00273BBE">
            <w:pPr>
              <w:spacing w:after="0"/>
              <w:rPr>
                <w:sz w:val="16"/>
                <w:szCs w:val="16"/>
              </w:rPr>
            </w:pPr>
            <w:r>
              <w:rPr>
                <w:sz w:val="16"/>
                <w:szCs w:val="16"/>
              </w:rPr>
              <w:t>Delayed diagnosis</w:t>
            </w:r>
          </w:p>
        </w:tc>
        <w:tc>
          <w:tcPr>
            <w:tcW w:w="1620" w:type="dxa"/>
          </w:tcPr>
          <w:p w14:paraId="515C32C4" w14:textId="77777777" w:rsidR="0002723B" w:rsidRPr="009950B7" w:rsidRDefault="0002723B" w:rsidP="00273BBE">
            <w:pPr>
              <w:spacing w:after="0"/>
              <w:rPr>
                <w:sz w:val="16"/>
                <w:szCs w:val="16"/>
              </w:rPr>
            </w:pPr>
            <w:r>
              <w:rPr>
                <w:sz w:val="16"/>
                <w:szCs w:val="16"/>
              </w:rPr>
              <w:t>Social and Environment</w:t>
            </w:r>
          </w:p>
        </w:tc>
        <w:tc>
          <w:tcPr>
            <w:tcW w:w="3510" w:type="dxa"/>
          </w:tcPr>
          <w:p w14:paraId="59146F41" w14:textId="77777777" w:rsidR="0002723B" w:rsidRDefault="0002723B" w:rsidP="00273BBE">
            <w:pPr>
              <w:spacing w:after="0"/>
              <w:rPr>
                <w:sz w:val="16"/>
                <w:szCs w:val="16"/>
              </w:rPr>
            </w:pPr>
            <w:r>
              <w:rPr>
                <w:sz w:val="16"/>
                <w:szCs w:val="16"/>
              </w:rPr>
              <w:t>Late diagnosis leads to late initiation of treatment</w:t>
            </w:r>
          </w:p>
          <w:p w14:paraId="7FFCF996" w14:textId="77777777" w:rsidR="0002723B" w:rsidRPr="00F67A80" w:rsidRDefault="0002723B" w:rsidP="00273BBE">
            <w:pPr>
              <w:spacing w:after="0"/>
              <w:rPr>
                <w:sz w:val="16"/>
                <w:szCs w:val="16"/>
              </w:rPr>
            </w:pPr>
            <w:r w:rsidRPr="00F67A80">
              <w:rPr>
                <w:sz w:val="16"/>
                <w:szCs w:val="16"/>
              </w:rPr>
              <w:t>P =</w:t>
            </w:r>
            <w:r>
              <w:rPr>
                <w:sz w:val="16"/>
                <w:szCs w:val="16"/>
              </w:rPr>
              <w:t xml:space="preserve"> 3</w:t>
            </w:r>
          </w:p>
          <w:p w14:paraId="26FFDBB1" w14:textId="77777777" w:rsidR="0002723B" w:rsidRPr="00F67A80" w:rsidRDefault="0002723B" w:rsidP="00273BBE">
            <w:pPr>
              <w:spacing w:after="0"/>
              <w:rPr>
                <w:sz w:val="16"/>
                <w:szCs w:val="16"/>
              </w:rPr>
            </w:pPr>
            <w:r>
              <w:rPr>
                <w:sz w:val="16"/>
                <w:szCs w:val="16"/>
              </w:rPr>
              <w:t>I = 3</w:t>
            </w:r>
          </w:p>
        </w:tc>
        <w:tc>
          <w:tcPr>
            <w:tcW w:w="4770" w:type="dxa"/>
          </w:tcPr>
          <w:p w14:paraId="409BD3DE" w14:textId="77777777" w:rsidR="0002723B" w:rsidRDefault="0002723B" w:rsidP="00273BBE">
            <w:pPr>
              <w:spacing w:after="0"/>
              <w:rPr>
                <w:sz w:val="16"/>
                <w:szCs w:val="16"/>
              </w:rPr>
            </w:pPr>
            <w:r>
              <w:rPr>
                <w:sz w:val="16"/>
                <w:szCs w:val="16"/>
              </w:rPr>
              <w:t>More awareness on the importance of knowing your HIV status by getting tested</w:t>
            </w:r>
          </w:p>
          <w:p w14:paraId="351BB8D3" w14:textId="77777777" w:rsidR="0002723B" w:rsidRPr="00F67A80" w:rsidRDefault="0002723B" w:rsidP="00273BBE">
            <w:pPr>
              <w:spacing w:after="0"/>
              <w:rPr>
                <w:sz w:val="16"/>
                <w:szCs w:val="16"/>
              </w:rPr>
            </w:pPr>
            <w:r>
              <w:rPr>
                <w:sz w:val="16"/>
                <w:szCs w:val="16"/>
              </w:rPr>
              <w:t>More TB community awareness</w:t>
            </w:r>
          </w:p>
        </w:tc>
        <w:tc>
          <w:tcPr>
            <w:tcW w:w="2790" w:type="dxa"/>
          </w:tcPr>
          <w:p w14:paraId="038E53F1" w14:textId="77777777" w:rsidR="0002723B" w:rsidRPr="00F67A80" w:rsidRDefault="0002723B" w:rsidP="00273BBE">
            <w:pPr>
              <w:spacing w:after="0"/>
              <w:rPr>
                <w:sz w:val="16"/>
                <w:szCs w:val="16"/>
              </w:rPr>
            </w:pPr>
            <w:r>
              <w:rPr>
                <w:sz w:val="16"/>
                <w:szCs w:val="16"/>
              </w:rPr>
              <w:t>CSO and MOH Programme implementers</w:t>
            </w:r>
          </w:p>
        </w:tc>
      </w:tr>
      <w:tr w:rsidR="0002723B" w:rsidRPr="00E3633A" w14:paraId="0720939A" w14:textId="77777777" w:rsidTr="0005471D">
        <w:tc>
          <w:tcPr>
            <w:tcW w:w="259" w:type="dxa"/>
          </w:tcPr>
          <w:p w14:paraId="06A7CCC7" w14:textId="77777777" w:rsidR="0002723B" w:rsidRPr="00720648" w:rsidRDefault="0002723B" w:rsidP="00273BBE">
            <w:pPr>
              <w:pStyle w:val="ListParagraph"/>
              <w:numPr>
                <w:ilvl w:val="0"/>
                <w:numId w:val="48"/>
              </w:numPr>
              <w:spacing w:after="0"/>
              <w:ind w:left="360"/>
              <w:contextualSpacing/>
              <w:jc w:val="left"/>
              <w:rPr>
                <w:rFonts w:ascii="Century Gothic" w:hAnsi="Century Gothic" w:cs="Arial"/>
                <w:szCs w:val="22"/>
              </w:rPr>
            </w:pPr>
          </w:p>
        </w:tc>
        <w:tc>
          <w:tcPr>
            <w:tcW w:w="1800" w:type="dxa"/>
          </w:tcPr>
          <w:p w14:paraId="6E67A763" w14:textId="38252BFA" w:rsidR="0002723B" w:rsidRPr="00F67A80" w:rsidRDefault="0002723B" w:rsidP="00273BBE">
            <w:pPr>
              <w:spacing w:after="0"/>
              <w:rPr>
                <w:sz w:val="16"/>
                <w:szCs w:val="16"/>
              </w:rPr>
            </w:pPr>
            <w:r>
              <w:rPr>
                <w:sz w:val="16"/>
                <w:szCs w:val="16"/>
              </w:rPr>
              <w:t xml:space="preserve">Lack of </w:t>
            </w:r>
            <w:r w:rsidR="00F1496A">
              <w:rPr>
                <w:sz w:val="16"/>
                <w:szCs w:val="16"/>
              </w:rPr>
              <w:t>capacity</w:t>
            </w:r>
            <w:bookmarkStart w:id="9" w:name="_GoBack"/>
            <w:bookmarkEnd w:id="9"/>
            <w:r>
              <w:rPr>
                <w:sz w:val="16"/>
                <w:szCs w:val="16"/>
              </w:rPr>
              <w:t xml:space="preserve"> of CSO implementers to reach program targets</w:t>
            </w:r>
          </w:p>
        </w:tc>
        <w:tc>
          <w:tcPr>
            <w:tcW w:w="1620" w:type="dxa"/>
          </w:tcPr>
          <w:p w14:paraId="198D6A8B" w14:textId="77777777" w:rsidR="0002723B" w:rsidRPr="00F67A80" w:rsidRDefault="0002723B" w:rsidP="00273BBE">
            <w:pPr>
              <w:spacing w:after="0"/>
              <w:rPr>
                <w:sz w:val="16"/>
                <w:szCs w:val="16"/>
              </w:rPr>
            </w:pPr>
            <w:r>
              <w:rPr>
                <w:sz w:val="16"/>
                <w:szCs w:val="16"/>
              </w:rPr>
              <w:t xml:space="preserve">Operational </w:t>
            </w:r>
          </w:p>
        </w:tc>
        <w:tc>
          <w:tcPr>
            <w:tcW w:w="3510" w:type="dxa"/>
          </w:tcPr>
          <w:p w14:paraId="613D076C" w14:textId="77777777" w:rsidR="0002723B" w:rsidRDefault="0002723B" w:rsidP="00273BBE">
            <w:pPr>
              <w:spacing w:after="0"/>
              <w:rPr>
                <w:sz w:val="16"/>
                <w:szCs w:val="16"/>
              </w:rPr>
            </w:pPr>
            <w:r>
              <w:rPr>
                <w:sz w:val="16"/>
                <w:szCs w:val="16"/>
              </w:rPr>
              <w:t>Less reach to target populations</w:t>
            </w:r>
          </w:p>
          <w:p w14:paraId="7D52AB86" w14:textId="77777777" w:rsidR="0002723B" w:rsidRPr="00F67A80" w:rsidRDefault="0002723B" w:rsidP="00273BBE">
            <w:pPr>
              <w:spacing w:after="0"/>
              <w:rPr>
                <w:sz w:val="16"/>
                <w:szCs w:val="16"/>
              </w:rPr>
            </w:pPr>
            <w:r w:rsidRPr="00F67A80">
              <w:rPr>
                <w:sz w:val="16"/>
                <w:szCs w:val="16"/>
              </w:rPr>
              <w:t>P =</w:t>
            </w:r>
            <w:r>
              <w:rPr>
                <w:sz w:val="16"/>
                <w:szCs w:val="16"/>
              </w:rPr>
              <w:t xml:space="preserve"> 4</w:t>
            </w:r>
          </w:p>
          <w:p w14:paraId="678B2618" w14:textId="77777777" w:rsidR="0002723B" w:rsidRPr="00F67A80" w:rsidRDefault="0002723B" w:rsidP="00273BBE">
            <w:pPr>
              <w:spacing w:after="0"/>
              <w:rPr>
                <w:sz w:val="16"/>
                <w:szCs w:val="16"/>
              </w:rPr>
            </w:pPr>
            <w:r>
              <w:rPr>
                <w:sz w:val="16"/>
                <w:szCs w:val="16"/>
              </w:rPr>
              <w:t>I = 4</w:t>
            </w:r>
          </w:p>
        </w:tc>
        <w:tc>
          <w:tcPr>
            <w:tcW w:w="4770" w:type="dxa"/>
          </w:tcPr>
          <w:p w14:paraId="60414EA5" w14:textId="77777777" w:rsidR="0002723B" w:rsidRPr="00F67A80" w:rsidRDefault="0002723B" w:rsidP="00273BBE">
            <w:pPr>
              <w:spacing w:after="0"/>
              <w:rPr>
                <w:sz w:val="16"/>
                <w:szCs w:val="16"/>
              </w:rPr>
            </w:pPr>
            <w:r>
              <w:rPr>
                <w:sz w:val="16"/>
                <w:szCs w:val="16"/>
              </w:rPr>
              <w:t>Capacity building of CSOs</w:t>
            </w:r>
          </w:p>
        </w:tc>
        <w:tc>
          <w:tcPr>
            <w:tcW w:w="2790" w:type="dxa"/>
          </w:tcPr>
          <w:p w14:paraId="4472E74F" w14:textId="77777777" w:rsidR="0002723B" w:rsidRPr="00F67A80" w:rsidRDefault="0002723B" w:rsidP="00273BBE">
            <w:pPr>
              <w:spacing w:after="0"/>
              <w:rPr>
                <w:sz w:val="16"/>
                <w:szCs w:val="16"/>
              </w:rPr>
            </w:pPr>
            <w:r>
              <w:rPr>
                <w:sz w:val="16"/>
                <w:szCs w:val="16"/>
              </w:rPr>
              <w:t>UNDP, PSGDN, WHO</w:t>
            </w:r>
          </w:p>
        </w:tc>
      </w:tr>
      <w:tr w:rsidR="0002723B" w:rsidRPr="00E3633A" w14:paraId="3CCF8CAA" w14:textId="77777777" w:rsidTr="0005471D">
        <w:tc>
          <w:tcPr>
            <w:tcW w:w="259" w:type="dxa"/>
          </w:tcPr>
          <w:p w14:paraId="07CB1C84" w14:textId="77777777" w:rsidR="0002723B" w:rsidRPr="00720648" w:rsidRDefault="0002723B" w:rsidP="00273BBE">
            <w:pPr>
              <w:pStyle w:val="ListParagraph"/>
              <w:numPr>
                <w:ilvl w:val="0"/>
                <w:numId w:val="48"/>
              </w:numPr>
              <w:spacing w:after="0"/>
              <w:ind w:left="360"/>
              <w:contextualSpacing/>
              <w:jc w:val="left"/>
              <w:rPr>
                <w:rFonts w:ascii="Century Gothic" w:hAnsi="Century Gothic" w:cs="Arial"/>
                <w:szCs w:val="22"/>
              </w:rPr>
            </w:pPr>
          </w:p>
        </w:tc>
        <w:tc>
          <w:tcPr>
            <w:tcW w:w="1800" w:type="dxa"/>
          </w:tcPr>
          <w:p w14:paraId="1611B5D1" w14:textId="77777777" w:rsidR="0002723B" w:rsidRDefault="0002723B" w:rsidP="00273BBE">
            <w:pPr>
              <w:spacing w:after="0"/>
              <w:rPr>
                <w:sz w:val="16"/>
                <w:szCs w:val="16"/>
              </w:rPr>
            </w:pPr>
            <w:r>
              <w:rPr>
                <w:sz w:val="16"/>
                <w:szCs w:val="16"/>
              </w:rPr>
              <w:t>Violence, stigma and discrimination of key affected populations</w:t>
            </w:r>
          </w:p>
        </w:tc>
        <w:tc>
          <w:tcPr>
            <w:tcW w:w="1620" w:type="dxa"/>
          </w:tcPr>
          <w:p w14:paraId="4078DFCD" w14:textId="77777777" w:rsidR="0002723B" w:rsidRPr="00F67A80" w:rsidRDefault="0002723B" w:rsidP="00273BBE">
            <w:pPr>
              <w:spacing w:after="0"/>
              <w:rPr>
                <w:sz w:val="16"/>
                <w:szCs w:val="16"/>
              </w:rPr>
            </w:pPr>
            <w:r>
              <w:rPr>
                <w:sz w:val="16"/>
                <w:szCs w:val="16"/>
              </w:rPr>
              <w:t>Social and Environment</w:t>
            </w:r>
          </w:p>
        </w:tc>
        <w:tc>
          <w:tcPr>
            <w:tcW w:w="3510" w:type="dxa"/>
          </w:tcPr>
          <w:p w14:paraId="782EA33F" w14:textId="77777777" w:rsidR="0002723B" w:rsidRDefault="0002723B" w:rsidP="00273BBE">
            <w:pPr>
              <w:spacing w:after="0"/>
              <w:rPr>
                <w:sz w:val="16"/>
                <w:szCs w:val="16"/>
              </w:rPr>
            </w:pPr>
            <w:r>
              <w:rPr>
                <w:sz w:val="16"/>
                <w:szCs w:val="16"/>
              </w:rPr>
              <w:t>Less KAP reached with health services they need</w:t>
            </w:r>
          </w:p>
          <w:p w14:paraId="303997AE" w14:textId="77777777" w:rsidR="0002723B" w:rsidRPr="00F67A80" w:rsidRDefault="0002723B" w:rsidP="00273BBE">
            <w:pPr>
              <w:spacing w:after="0"/>
              <w:rPr>
                <w:sz w:val="16"/>
                <w:szCs w:val="16"/>
              </w:rPr>
            </w:pPr>
            <w:r w:rsidRPr="00F67A80">
              <w:rPr>
                <w:sz w:val="16"/>
                <w:szCs w:val="16"/>
              </w:rPr>
              <w:t>P =</w:t>
            </w:r>
            <w:r>
              <w:rPr>
                <w:sz w:val="16"/>
                <w:szCs w:val="16"/>
              </w:rPr>
              <w:t xml:space="preserve"> 4</w:t>
            </w:r>
          </w:p>
          <w:p w14:paraId="2C7CC85A" w14:textId="77777777" w:rsidR="0002723B" w:rsidRDefault="0002723B" w:rsidP="00273BBE">
            <w:pPr>
              <w:spacing w:after="0"/>
              <w:rPr>
                <w:sz w:val="16"/>
                <w:szCs w:val="16"/>
              </w:rPr>
            </w:pPr>
            <w:r>
              <w:rPr>
                <w:sz w:val="16"/>
                <w:szCs w:val="16"/>
              </w:rPr>
              <w:t>I = 5</w:t>
            </w:r>
          </w:p>
        </w:tc>
        <w:tc>
          <w:tcPr>
            <w:tcW w:w="4770" w:type="dxa"/>
          </w:tcPr>
          <w:p w14:paraId="4A1EEBE0" w14:textId="77777777" w:rsidR="0002723B" w:rsidRDefault="0002723B" w:rsidP="00273BBE">
            <w:pPr>
              <w:spacing w:after="0"/>
              <w:rPr>
                <w:sz w:val="16"/>
                <w:szCs w:val="16"/>
              </w:rPr>
            </w:pPr>
            <w:r>
              <w:rPr>
                <w:sz w:val="16"/>
                <w:szCs w:val="16"/>
              </w:rPr>
              <w:t xml:space="preserve">Community awareness on addressing the barriers to human rights and gender equality </w:t>
            </w:r>
          </w:p>
        </w:tc>
        <w:tc>
          <w:tcPr>
            <w:tcW w:w="2790" w:type="dxa"/>
          </w:tcPr>
          <w:p w14:paraId="1F4BDFA5" w14:textId="77777777" w:rsidR="0002723B" w:rsidRDefault="0002723B" w:rsidP="00273BBE">
            <w:pPr>
              <w:spacing w:after="0"/>
              <w:rPr>
                <w:sz w:val="16"/>
                <w:szCs w:val="16"/>
              </w:rPr>
            </w:pPr>
            <w:r>
              <w:rPr>
                <w:sz w:val="16"/>
                <w:szCs w:val="16"/>
              </w:rPr>
              <w:t>CSOs, PSGDN, MOH, UNDP and regional partners</w:t>
            </w:r>
          </w:p>
        </w:tc>
      </w:tr>
      <w:tr w:rsidR="0002723B" w:rsidRPr="00E3633A" w14:paraId="7BA8268A" w14:textId="77777777" w:rsidTr="0005471D">
        <w:tc>
          <w:tcPr>
            <w:tcW w:w="259" w:type="dxa"/>
          </w:tcPr>
          <w:p w14:paraId="015439CB" w14:textId="77777777" w:rsidR="0002723B" w:rsidRPr="00720648" w:rsidRDefault="0002723B" w:rsidP="00273BBE">
            <w:pPr>
              <w:pStyle w:val="ListParagraph"/>
              <w:numPr>
                <w:ilvl w:val="0"/>
                <w:numId w:val="48"/>
              </w:numPr>
              <w:spacing w:after="0"/>
              <w:ind w:left="360"/>
              <w:contextualSpacing/>
              <w:jc w:val="left"/>
              <w:rPr>
                <w:rFonts w:ascii="Century Gothic" w:hAnsi="Century Gothic" w:cs="Arial"/>
                <w:szCs w:val="22"/>
              </w:rPr>
            </w:pPr>
          </w:p>
        </w:tc>
        <w:tc>
          <w:tcPr>
            <w:tcW w:w="1800" w:type="dxa"/>
          </w:tcPr>
          <w:p w14:paraId="1739C0AB" w14:textId="77777777" w:rsidR="0002723B" w:rsidRDefault="0002723B" w:rsidP="00273BBE">
            <w:pPr>
              <w:spacing w:after="0"/>
              <w:rPr>
                <w:sz w:val="16"/>
                <w:szCs w:val="16"/>
              </w:rPr>
            </w:pPr>
            <w:r>
              <w:rPr>
                <w:sz w:val="16"/>
                <w:szCs w:val="16"/>
              </w:rPr>
              <w:t>Violence, stigma and discrimination of PLHIV</w:t>
            </w:r>
          </w:p>
        </w:tc>
        <w:tc>
          <w:tcPr>
            <w:tcW w:w="1620" w:type="dxa"/>
          </w:tcPr>
          <w:p w14:paraId="1DA12223" w14:textId="77777777" w:rsidR="0002723B" w:rsidRPr="00F67A80" w:rsidRDefault="0002723B" w:rsidP="00273BBE">
            <w:pPr>
              <w:spacing w:after="0"/>
              <w:rPr>
                <w:sz w:val="16"/>
                <w:szCs w:val="16"/>
              </w:rPr>
            </w:pPr>
            <w:r>
              <w:rPr>
                <w:sz w:val="16"/>
                <w:szCs w:val="16"/>
              </w:rPr>
              <w:t>Social and Environment</w:t>
            </w:r>
          </w:p>
        </w:tc>
        <w:tc>
          <w:tcPr>
            <w:tcW w:w="3510" w:type="dxa"/>
          </w:tcPr>
          <w:p w14:paraId="49A758AA" w14:textId="77777777" w:rsidR="0002723B" w:rsidRDefault="0002723B" w:rsidP="00273BBE">
            <w:pPr>
              <w:spacing w:after="0"/>
              <w:rPr>
                <w:sz w:val="16"/>
                <w:szCs w:val="16"/>
              </w:rPr>
            </w:pPr>
            <w:r>
              <w:rPr>
                <w:sz w:val="16"/>
                <w:szCs w:val="16"/>
              </w:rPr>
              <w:t>Less PLHIV accessing health services they need</w:t>
            </w:r>
          </w:p>
          <w:p w14:paraId="34015FF1" w14:textId="77777777" w:rsidR="0002723B" w:rsidRPr="00F67A80" w:rsidRDefault="0002723B" w:rsidP="00273BBE">
            <w:pPr>
              <w:spacing w:after="0"/>
              <w:rPr>
                <w:sz w:val="16"/>
                <w:szCs w:val="16"/>
              </w:rPr>
            </w:pPr>
            <w:r w:rsidRPr="00F67A80">
              <w:rPr>
                <w:sz w:val="16"/>
                <w:szCs w:val="16"/>
              </w:rPr>
              <w:t>P =</w:t>
            </w:r>
            <w:r>
              <w:rPr>
                <w:sz w:val="16"/>
                <w:szCs w:val="16"/>
              </w:rPr>
              <w:t xml:space="preserve"> 4</w:t>
            </w:r>
          </w:p>
          <w:p w14:paraId="33CA6B2E" w14:textId="77777777" w:rsidR="0002723B" w:rsidRDefault="0002723B" w:rsidP="00273BBE">
            <w:pPr>
              <w:spacing w:after="0"/>
              <w:rPr>
                <w:sz w:val="16"/>
                <w:szCs w:val="16"/>
              </w:rPr>
            </w:pPr>
            <w:r>
              <w:rPr>
                <w:sz w:val="16"/>
                <w:szCs w:val="16"/>
              </w:rPr>
              <w:t>I = 5</w:t>
            </w:r>
          </w:p>
        </w:tc>
        <w:tc>
          <w:tcPr>
            <w:tcW w:w="4770" w:type="dxa"/>
          </w:tcPr>
          <w:p w14:paraId="777E9A40" w14:textId="77777777" w:rsidR="0002723B" w:rsidRDefault="0002723B" w:rsidP="00273BBE">
            <w:pPr>
              <w:spacing w:after="0"/>
              <w:rPr>
                <w:sz w:val="16"/>
                <w:szCs w:val="16"/>
              </w:rPr>
            </w:pPr>
            <w:r>
              <w:rPr>
                <w:sz w:val="16"/>
                <w:szCs w:val="16"/>
              </w:rPr>
              <w:t xml:space="preserve">Community awareness on HIV education </w:t>
            </w:r>
          </w:p>
        </w:tc>
        <w:tc>
          <w:tcPr>
            <w:tcW w:w="2790" w:type="dxa"/>
          </w:tcPr>
          <w:p w14:paraId="4EF08196" w14:textId="77777777" w:rsidR="0002723B" w:rsidRDefault="0002723B" w:rsidP="00273BBE">
            <w:pPr>
              <w:spacing w:after="0"/>
              <w:rPr>
                <w:sz w:val="16"/>
                <w:szCs w:val="16"/>
              </w:rPr>
            </w:pPr>
            <w:r>
              <w:rPr>
                <w:sz w:val="16"/>
                <w:szCs w:val="16"/>
              </w:rPr>
              <w:t>CSOs, MOH, UNDP and regional partners</w:t>
            </w:r>
          </w:p>
        </w:tc>
      </w:tr>
    </w:tbl>
    <w:p w14:paraId="20D22FF6" w14:textId="77777777" w:rsidR="0002723B" w:rsidRDefault="0002723B" w:rsidP="0002723B">
      <w:pPr>
        <w:ind w:left="360"/>
      </w:pPr>
    </w:p>
    <w:p w14:paraId="1A22DE3A" w14:textId="77777777" w:rsidR="00EF64E9" w:rsidRDefault="00EF64E9" w:rsidP="00774B54">
      <w:pPr>
        <w:rPr>
          <w:b/>
        </w:rPr>
      </w:pPr>
    </w:p>
    <w:p w14:paraId="54AFA26D" w14:textId="77777777" w:rsidR="00B64C6C" w:rsidRDefault="00B64C6C" w:rsidP="002D667E">
      <w:pPr>
        <w:numPr>
          <w:ilvl w:val="0"/>
          <w:numId w:val="4"/>
        </w:numPr>
        <w:rPr>
          <w:b/>
          <w:iCs/>
        </w:rPr>
        <w:sectPr w:rsidR="00B64C6C" w:rsidSect="0002723B">
          <w:pgSz w:w="16838" w:h="11906" w:orient="landscape" w:code="9"/>
          <w:pgMar w:top="1152" w:right="864" w:bottom="1152" w:left="864" w:header="720" w:footer="432" w:gutter="0"/>
          <w:cols w:space="708"/>
          <w:titlePg/>
          <w:docGrid w:linePitch="360"/>
        </w:sectPr>
      </w:pPr>
    </w:p>
    <w:p w14:paraId="46B4278B" w14:textId="52C11781" w:rsidR="00DF4616" w:rsidRPr="00D4010B" w:rsidRDefault="00DF4616" w:rsidP="002D667E">
      <w:pPr>
        <w:numPr>
          <w:ilvl w:val="0"/>
          <w:numId w:val="4"/>
        </w:numPr>
        <w:rPr>
          <w:iCs/>
        </w:rPr>
      </w:pPr>
      <w:r w:rsidRPr="00022DE9">
        <w:rPr>
          <w:b/>
          <w:iCs/>
        </w:rPr>
        <w:lastRenderedPageBreak/>
        <w:t>Capacity Assessment:</w:t>
      </w:r>
      <w:r>
        <w:rPr>
          <w:iCs/>
        </w:rPr>
        <w:t xml:space="preserve"> Results of capacity assessments of Implementing Partner (including HACT Micro Assessment)</w:t>
      </w:r>
    </w:p>
    <w:p w14:paraId="0D1E7DEC" w14:textId="77777777" w:rsidR="002742C6" w:rsidRDefault="002742C6" w:rsidP="00774B54">
      <w:pPr>
        <w:rPr>
          <w:iCs/>
        </w:rPr>
        <w:sectPr w:rsidR="002742C6" w:rsidSect="00B64C6C">
          <w:pgSz w:w="11906" w:h="16838" w:code="9"/>
          <w:pgMar w:top="864" w:right="1152" w:bottom="864" w:left="1152" w:header="720" w:footer="432" w:gutter="0"/>
          <w:cols w:space="708"/>
          <w:titlePg/>
          <w:docGrid w:linePitch="360"/>
        </w:sectPr>
      </w:pPr>
    </w:p>
    <w:p w14:paraId="085DDC7C" w14:textId="5ECA2C9D" w:rsidR="00D938C9" w:rsidRDefault="00D938C9" w:rsidP="00774B54">
      <w:pPr>
        <w:rPr>
          <w:iCs/>
        </w:rPr>
      </w:pPr>
    </w:p>
    <w:p w14:paraId="13E0447C" w14:textId="65D17603" w:rsidR="00D938C9" w:rsidRPr="002742C6" w:rsidRDefault="00B82E30" w:rsidP="002D667E">
      <w:pPr>
        <w:numPr>
          <w:ilvl w:val="0"/>
          <w:numId w:val="4"/>
        </w:numPr>
        <w:rPr>
          <w:iCs/>
        </w:rPr>
      </w:pPr>
      <w:r>
        <w:rPr>
          <w:b/>
          <w:iCs/>
        </w:rPr>
        <w:t xml:space="preserve">Project Board </w:t>
      </w:r>
      <w:r w:rsidR="00D938C9" w:rsidRPr="00D938C9">
        <w:rPr>
          <w:b/>
          <w:iCs/>
        </w:rPr>
        <w:t>Terms of Reference</w:t>
      </w:r>
      <w:r w:rsidR="004E51CC">
        <w:rPr>
          <w:b/>
          <w:iCs/>
        </w:rPr>
        <w:t xml:space="preserve"> and TORs of key management positions</w:t>
      </w:r>
    </w:p>
    <w:p w14:paraId="2FA94288" w14:textId="0B6A3566" w:rsidR="002742C6" w:rsidRDefault="002742C6" w:rsidP="002742C6">
      <w:pPr>
        <w:rPr>
          <w:b/>
          <w:iCs/>
        </w:rPr>
      </w:pPr>
    </w:p>
    <w:p w14:paraId="048F434E" w14:textId="0D6434A5" w:rsidR="002742C6" w:rsidRDefault="002742C6" w:rsidP="002742C6">
      <w:pPr>
        <w:rPr>
          <w:iCs/>
        </w:rPr>
      </w:pPr>
      <w:r>
        <w:rPr>
          <w:noProof/>
        </w:rPr>
        <w:drawing>
          <wp:inline distT="0" distB="0" distL="0" distR="0" wp14:anchorId="58445563" wp14:editId="3F4BC31B">
            <wp:extent cx="5876925" cy="6924675"/>
            <wp:effectExtent l="19050" t="19050" r="28575"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5876925" cy="6924675"/>
                    </a:xfrm>
                    <a:prstGeom prst="rect">
                      <a:avLst/>
                    </a:prstGeom>
                    <a:ln w="3175">
                      <a:solidFill>
                        <a:schemeClr val="tx1"/>
                      </a:solidFill>
                    </a:ln>
                  </pic:spPr>
                </pic:pic>
              </a:graphicData>
            </a:graphic>
          </wp:inline>
        </w:drawing>
      </w:r>
    </w:p>
    <w:p w14:paraId="1DB00ECF" w14:textId="77777777" w:rsidR="00022DE9" w:rsidRDefault="00022DE9" w:rsidP="00774B54">
      <w:pPr>
        <w:rPr>
          <w:iCs/>
        </w:rPr>
      </w:pPr>
    </w:p>
    <w:p w14:paraId="0634D2CD" w14:textId="77777777" w:rsidR="00A42184" w:rsidRPr="00D4010B" w:rsidRDefault="00A42184" w:rsidP="00A42184"/>
    <w:p w14:paraId="3387AD68" w14:textId="354485F2" w:rsidR="008F1069" w:rsidRDefault="002742C6" w:rsidP="00B64C6C">
      <w:pPr>
        <w:jc w:val="center"/>
      </w:pPr>
      <w:r>
        <w:rPr>
          <w:noProof/>
        </w:rPr>
        <w:lastRenderedPageBreak/>
        <w:drawing>
          <wp:inline distT="0" distB="0" distL="0" distR="0" wp14:anchorId="20D35847" wp14:editId="095DAF9B">
            <wp:extent cx="4638675" cy="3952875"/>
            <wp:effectExtent l="19050" t="19050" r="28575"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4638675" cy="3952875"/>
                    </a:xfrm>
                    <a:prstGeom prst="rect">
                      <a:avLst/>
                    </a:prstGeom>
                    <a:ln w="3175">
                      <a:solidFill>
                        <a:schemeClr val="tx1"/>
                      </a:solidFill>
                    </a:ln>
                  </pic:spPr>
                </pic:pic>
              </a:graphicData>
            </a:graphic>
          </wp:inline>
        </w:drawing>
      </w:r>
    </w:p>
    <w:sectPr w:rsidR="008F1069" w:rsidSect="002742C6">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69767" w14:textId="77777777" w:rsidR="00D13EDF" w:rsidRDefault="00D13EDF">
      <w:r>
        <w:separator/>
      </w:r>
    </w:p>
  </w:endnote>
  <w:endnote w:type="continuationSeparator" w:id="0">
    <w:p w14:paraId="23D65389" w14:textId="77777777" w:rsidR="00D13EDF" w:rsidRDefault="00D1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inion Pro">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nlo Bold">
    <w:altName w:val="Segoe UI Semibold"/>
    <w:charset w:val="00"/>
    <w:family w:val="auto"/>
    <w:pitch w:val="variable"/>
    <w:sig w:usb0="E60022FF" w:usb1="D000F1FB" w:usb2="00000028"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17799"/>
      <w:docPartObj>
        <w:docPartGallery w:val="Page Numbers (Bottom of Page)"/>
        <w:docPartUnique/>
      </w:docPartObj>
    </w:sdtPr>
    <w:sdtEndPr>
      <w:rPr>
        <w:noProof/>
      </w:rPr>
    </w:sdtEndPr>
    <w:sdtContent>
      <w:p w14:paraId="11C2CA7B" w14:textId="0DF94E1E" w:rsidR="00AF47A7" w:rsidRDefault="00AF47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8B5233" w14:textId="77777777" w:rsidR="00AF47A7" w:rsidRDefault="00AF4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12CE8" w14:textId="77777777" w:rsidR="00D13EDF" w:rsidRDefault="00D13EDF">
      <w:r>
        <w:separator/>
      </w:r>
    </w:p>
  </w:footnote>
  <w:footnote w:type="continuationSeparator" w:id="0">
    <w:p w14:paraId="76E7925F" w14:textId="77777777" w:rsidR="00D13EDF" w:rsidRDefault="00D13EDF">
      <w:r>
        <w:continuationSeparator/>
      </w:r>
    </w:p>
  </w:footnote>
  <w:footnote w:id="1">
    <w:p w14:paraId="310AA488" w14:textId="77777777" w:rsidR="00AF47A7" w:rsidRPr="006C4673" w:rsidRDefault="00AF47A7" w:rsidP="00D22194">
      <w:pPr>
        <w:pStyle w:val="FootnoteText"/>
        <w:spacing w:after="0"/>
        <w:rPr>
          <w:rFonts w:asciiTheme="minorHAnsi" w:hAnsiTheme="minorHAnsi"/>
          <w:sz w:val="20"/>
        </w:rPr>
      </w:pPr>
      <w:r w:rsidRPr="006C4673">
        <w:rPr>
          <w:rStyle w:val="FootnoteReference"/>
          <w:rFonts w:asciiTheme="minorHAnsi" w:hAnsiTheme="minorHAnsi"/>
        </w:rPr>
        <w:footnoteRef/>
      </w:r>
      <w:r w:rsidRPr="006C4673">
        <w:rPr>
          <w:rFonts w:asciiTheme="minorHAnsi" w:hAnsiTheme="minorHAnsi"/>
        </w:rPr>
        <w:t xml:space="preserve"> </w:t>
      </w:r>
      <w:r w:rsidRPr="006C4673">
        <w:rPr>
          <w:rFonts w:asciiTheme="minorHAnsi" w:hAnsiTheme="minorHAnsi"/>
          <w:sz w:val="20"/>
        </w:rPr>
        <w:t xml:space="preserve">Note: Adjust signatures as needed </w:t>
      </w:r>
    </w:p>
    <w:p w14:paraId="0056D5FF" w14:textId="129F407E" w:rsidR="00AF47A7" w:rsidRPr="006C4673" w:rsidRDefault="00AF47A7" w:rsidP="00D22194">
      <w:pPr>
        <w:pStyle w:val="FootnoteText"/>
        <w:spacing w:after="0"/>
        <w:rPr>
          <w:rFonts w:asciiTheme="minorHAnsi" w:hAnsiTheme="minorHAnsi"/>
        </w:rPr>
      </w:pPr>
      <w:r>
        <w:rPr>
          <w:rFonts w:asciiTheme="minorHAnsi" w:hAnsiTheme="minorHAnsi"/>
          <w:sz w:val="20"/>
          <w:vertAlign w:val="superscript"/>
        </w:rPr>
        <w:t xml:space="preserve">2 </w:t>
      </w:r>
      <w:r w:rsidRPr="006C4673">
        <w:rPr>
          <w:rFonts w:asciiTheme="minorHAnsi" w:hAnsiTheme="minorHAnsi"/>
          <w:sz w:val="20"/>
        </w:rPr>
        <w:t xml:space="preserve">Gender Marker measures how much a project invests in gender equality and women’s empowerment. Select one for each output: GEN3 (Gender equality as a principle objective); GEN2 (Gender equality as a significant objective); GEN1 (Limited contribution to gender equality); GEN0 (No contribution to gender quality) </w:t>
      </w:r>
      <w:r w:rsidRPr="006C4673">
        <w:rPr>
          <w:rFonts w:asciiTheme="minorHAnsi" w:hAnsiTheme="minorHAnsi"/>
        </w:rPr>
        <w:t xml:space="preserve"> </w:t>
      </w:r>
    </w:p>
    <w:p w14:paraId="1E5C40ED" w14:textId="77777777" w:rsidR="00AF47A7" w:rsidRPr="006C4673" w:rsidRDefault="00AF47A7" w:rsidP="00D22194">
      <w:pPr>
        <w:pStyle w:val="FootnoteText"/>
        <w:spacing w:after="0"/>
        <w:rPr>
          <w:rFonts w:asciiTheme="minorHAnsi" w:hAnsiTheme="minorHAnsi"/>
        </w:rPr>
      </w:pPr>
    </w:p>
  </w:footnote>
  <w:footnote w:id="2">
    <w:p w14:paraId="54337ACC" w14:textId="77777777" w:rsidR="00AF47A7" w:rsidRPr="006C4673" w:rsidRDefault="00AF47A7" w:rsidP="00117FA5">
      <w:pPr>
        <w:pStyle w:val="FootnoteText"/>
        <w:rPr>
          <w:rFonts w:asciiTheme="minorHAnsi" w:hAnsiTheme="minorHAnsi"/>
          <w:sz w:val="18"/>
          <w:szCs w:val="18"/>
        </w:rPr>
      </w:pPr>
      <w:r w:rsidRPr="006C4673">
        <w:rPr>
          <w:rStyle w:val="FootnoteReference"/>
          <w:rFonts w:asciiTheme="minorHAnsi" w:hAnsiTheme="minorHAnsi"/>
          <w:szCs w:val="18"/>
        </w:rPr>
        <w:footnoteRef/>
      </w:r>
      <w:r w:rsidRPr="006C4673">
        <w:rPr>
          <w:rFonts w:asciiTheme="minorHAnsi" w:hAnsiTheme="minorHAnsi"/>
          <w:sz w:val="18"/>
          <w:szCs w:val="18"/>
        </w:rPr>
        <w:t xml:space="preserve"> WPRO, (2017). HIV/AIDS data and statistics: Prevalence and rates of infection remain low. </w:t>
      </w:r>
      <w:hyperlink r:id="rId1" w:history="1">
        <w:r w:rsidRPr="006C4673">
          <w:rPr>
            <w:rStyle w:val="Hyperlink"/>
            <w:rFonts w:asciiTheme="minorHAnsi" w:hAnsiTheme="minorHAnsi"/>
            <w:sz w:val="18"/>
            <w:szCs w:val="18"/>
          </w:rPr>
          <w:t>http://www.wpro.who.int/hiv/data/en/</w:t>
        </w:r>
      </w:hyperlink>
      <w:r w:rsidRPr="006C4673">
        <w:rPr>
          <w:rFonts w:asciiTheme="minorHAnsi" w:hAnsiTheme="minorHAnsi"/>
          <w:sz w:val="18"/>
          <w:szCs w:val="18"/>
        </w:rPr>
        <w:t xml:space="preserve"> </w:t>
      </w:r>
    </w:p>
  </w:footnote>
  <w:footnote w:id="3">
    <w:p w14:paraId="55FABCE6" w14:textId="77777777" w:rsidR="00AF47A7" w:rsidRPr="006C4673" w:rsidRDefault="00AF47A7" w:rsidP="00117FA5">
      <w:pPr>
        <w:pStyle w:val="FootnoteText"/>
        <w:rPr>
          <w:rFonts w:asciiTheme="minorHAnsi" w:hAnsiTheme="minorHAnsi"/>
          <w:sz w:val="18"/>
          <w:szCs w:val="18"/>
        </w:rPr>
      </w:pPr>
      <w:r w:rsidRPr="006C4673">
        <w:rPr>
          <w:rStyle w:val="FootnoteReference"/>
          <w:rFonts w:asciiTheme="minorHAnsi" w:hAnsiTheme="minorHAnsi"/>
          <w:szCs w:val="18"/>
        </w:rPr>
        <w:footnoteRef/>
      </w:r>
      <w:r w:rsidRPr="006C4673">
        <w:rPr>
          <w:rFonts w:asciiTheme="minorHAnsi" w:hAnsiTheme="minorHAnsi"/>
          <w:sz w:val="18"/>
          <w:szCs w:val="18"/>
        </w:rPr>
        <w:t xml:space="preserve"> UNAIDS, (2015). GARP Country Reports </w:t>
      </w:r>
    </w:p>
    <w:p w14:paraId="0F2DA6C3" w14:textId="77777777" w:rsidR="00AF47A7" w:rsidRPr="006C4673" w:rsidRDefault="00AF47A7" w:rsidP="00117FA5">
      <w:pPr>
        <w:pStyle w:val="FootnoteText"/>
        <w:rPr>
          <w:rFonts w:asciiTheme="minorHAnsi" w:hAnsiTheme="minorHAnsi"/>
          <w:sz w:val="16"/>
          <w:szCs w:val="16"/>
        </w:rPr>
      </w:pPr>
      <w:hyperlink r:id="rId2" w:history="1">
        <w:r w:rsidRPr="006C4673">
          <w:rPr>
            <w:rStyle w:val="Hyperlink"/>
            <w:rFonts w:asciiTheme="minorHAnsi" w:hAnsiTheme="minorHAnsi"/>
            <w:sz w:val="18"/>
            <w:szCs w:val="18"/>
          </w:rPr>
          <w:t>http://www.unaids.org/en/dataanalysis/knowyourresponse/countryprogressreports/2015countries/</w:t>
        </w:r>
      </w:hyperlink>
      <w:r w:rsidRPr="006C4673">
        <w:rPr>
          <w:rFonts w:asciiTheme="minorHAnsi" w:hAnsiTheme="minorHAnsi"/>
          <w:sz w:val="16"/>
          <w:szCs w:val="16"/>
        </w:rPr>
        <w:t xml:space="preserve"> </w:t>
      </w:r>
    </w:p>
  </w:footnote>
  <w:footnote w:id="4">
    <w:p w14:paraId="65634D32" w14:textId="77777777" w:rsidR="00AF47A7" w:rsidRPr="006C4673" w:rsidRDefault="00AF47A7">
      <w:pPr>
        <w:pStyle w:val="FootnoteText"/>
        <w:rPr>
          <w:rFonts w:asciiTheme="minorHAnsi" w:hAnsiTheme="minorHAnsi"/>
        </w:rPr>
      </w:pPr>
      <w:r w:rsidRPr="006C4673">
        <w:rPr>
          <w:rStyle w:val="FootnoteReference"/>
          <w:rFonts w:asciiTheme="minorHAnsi" w:hAnsiTheme="minorHAnsi"/>
        </w:rPr>
        <w:footnoteRef/>
      </w:r>
      <w:r w:rsidRPr="006C4673">
        <w:rPr>
          <w:rFonts w:asciiTheme="minorHAnsi" w:hAnsiTheme="minorHAnsi"/>
        </w:rPr>
        <w:t xml:space="preserve"> </w:t>
      </w:r>
      <w:r w:rsidRPr="006C4673">
        <w:rPr>
          <w:rFonts w:asciiTheme="minorHAnsi" w:hAnsiTheme="minorHAnsi"/>
          <w:sz w:val="18"/>
          <w:szCs w:val="18"/>
        </w:rPr>
        <w:t>UNDP, (2017) 6 Monthly GF PUDR Reports</w:t>
      </w:r>
      <w:r w:rsidRPr="006C4673">
        <w:rPr>
          <w:rFonts w:asciiTheme="minorHAnsi" w:hAnsiTheme="minorHAnsi"/>
        </w:rPr>
        <w:t xml:space="preserve"> </w:t>
      </w:r>
    </w:p>
  </w:footnote>
  <w:footnote w:id="5">
    <w:p w14:paraId="2D956682" w14:textId="77777777" w:rsidR="00AF47A7" w:rsidRPr="006C4673" w:rsidRDefault="00AF47A7" w:rsidP="00ED77A1">
      <w:pPr>
        <w:pStyle w:val="FootnoteText"/>
        <w:rPr>
          <w:rFonts w:asciiTheme="minorHAnsi" w:hAnsiTheme="minorHAnsi" w:cs="Arial"/>
          <w:sz w:val="18"/>
          <w:szCs w:val="18"/>
        </w:rPr>
      </w:pPr>
      <w:r w:rsidRPr="006C4673">
        <w:rPr>
          <w:rStyle w:val="FootnoteReference"/>
          <w:rFonts w:asciiTheme="minorHAnsi" w:hAnsiTheme="minorHAnsi" w:cs="Arial"/>
          <w:szCs w:val="18"/>
        </w:rPr>
        <w:footnoteRef/>
      </w:r>
      <w:r w:rsidRPr="006C4673">
        <w:rPr>
          <w:rFonts w:asciiTheme="minorHAnsi" w:hAnsiTheme="minorHAnsi" w:cs="Arial"/>
          <w:sz w:val="18"/>
          <w:szCs w:val="18"/>
        </w:rPr>
        <w:t xml:space="preserve"> WPRO, (2017). Tuberculosis (TB) and Leprosy: South Pacific Situation Summary. </w:t>
      </w:r>
    </w:p>
    <w:p w14:paraId="578A5FEB" w14:textId="77777777" w:rsidR="00AF47A7" w:rsidRPr="006C4673" w:rsidRDefault="00AF47A7" w:rsidP="00ED77A1">
      <w:pPr>
        <w:pStyle w:val="FootnoteText"/>
        <w:rPr>
          <w:rFonts w:asciiTheme="minorHAnsi" w:hAnsiTheme="minorHAnsi" w:cs="Arial"/>
          <w:sz w:val="18"/>
          <w:szCs w:val="18"/>
        </w:rPr>
      </w:pPr>
      <w:hyperlink r:id="rId3" w:history="1">
        <w:r w:rsidRPr="006C4673">
          <w:rPr>
            <w:rStyle w:val="Hyperlink"/>
            <w:rFonts w:asciiTheme="minorHAnsi" w:hAnsiTheme="minorHAnsi" w:cs="Arial"/>
            <w:sz w:val="18"/>
            <w:szCs w:val="18"/>
          </w:rPr>
          <w:t>http://www.wpro.who.int/southpacific/programmes/communicable_diseases/tuberculosis/page/en/</w:t>
        </w:r>
      </w:hyperlink>
      <w:r w:rsidRPr="006C4673">
        <w:rPr>
          <w:rFonts w:asciiTheme="minorHAnsi" w:hAnsiTheme="minorHAnsi" w:cs="Arial"/>
          <w:sz w:val="18"/>
          <w:szCs w:val="18"/>
        </w:rPr>
        <w:t xml:space="preserve"> </w:t>
      </w:r>
    </w:p>
    <w:p w14:paraId="728E9A47" w14:textId="77777777" w:rsidR="00AF47A7" w:rsidRPr="006C4673" w:rsidRDefault="00AF47A7" w:rsidP="00ED77A1">
      <w:pPr>
        <w:pStyle w:val="FootnoteText"/>
        <w:rPr>
          <w:rFonts w:asciiTheme="minorHAnsi" w:hAnsiTheme="minorHAnsi" w:cs="Arial"/>
          <w:sz w:val="18"/>
          <w:szCs w:val="18"/>
        </w:rPr>
      </w:pPr>
    </w:p>
  </w:footnote>
  <w:footnote w:id="6">
    <w:p w14:paraId="63C182D0" w14:textId="77777777" w:rsidR="00AF47A7" w:rsidRPr="006C4673" w:rsidRDefault="00AF47A7">
      <w:pPr>
        <w:pStyle w:val="FootnoteText"/>
        <w:rPr>
          <w:rFonts w:asciiTheme="minorHAnsi" w:hAnsiTheme="minorHAnsi"/>
        </w:rPr>
      </w:pPr>
      <w:r w:rsidRPr="006C4673">
        <w:rPr>
          <w:rStyle w:val="FootnoteReference"/>
          <w:rFonts w:asciiTheme="minorHAnsi" w:hAnsiTheme="minorHAnsi" w:cs="Arial"/>
          <w:szCs w:val="18"/>
        </w:rPr>
        <w:footnoteRef/>
      </w:r>
      <w:r w:rsidRPr="006C4673">
        <w:rPr>
          <w:rFonts w:asciiTheme="minorHAnsi" w:hAnsiTheme="minorHAnsi" w:cs="Arial"/>
          <w:sz w:val="18"/>
          <w:szCs w:val="18"/>
        </w:rPr>
        <w:t xml:space="preserve"> UNDP, (2017). GF Reports</w:t>
      </w:r>
    </w:p>
  </w:footnote>
  <w:footnote w:id="7">
    <w:p w14:paraId="74F92627" w14:textId="77777777" w:rsidR="00AF47A7" w:rsidRPr="00875895" w:rsidRDefault="00AF47A7" w:rsidP="003C4077">
      <w:pPr>
        <w:pStyle w:val="FootnoteText"/>
        <w:rPr>
          <w:sz w:val="20"/>
        </w:rPr>
      </w:pPr>
      <w:r w:rsidRPr="00875895">
        <w:rPr>
          <w:rStyle w:val="FootnoteReference"/>
          <w:sz w:val="20"/>
        </w:rPr>
        <w:footnoteRef/>
      </w:r>
      <w:r w:rsidRPr="00875895">
        <w:rPr>
          <w:sz w:val="20"/>
        </w:rPr>
        <w:t xml:space="preserve"> </w:t>
      </w:r>
      <w:r w:rsidRPr="00875895">
        <w:rPr>
          <w:rFonts w:ascii="Calibri" w:hAnsi="Calibri"/>
          <w:sz w:val="20"/>
        </w:rPr>
        <w:t>UNDP publishes its project information (indicators, baselines, targets and results) to meet the International Aid Transparency Initiative (IATI) standards.  Make sure that indicators are S.M.A.R.T. (Specific, Measurable, Attainable, Relevant and Time-bound), provide accurate baselines and targets underpinned by reliable evidence and data, and avoid acronyms so that external audience clearly understand the results of the project.</w:t>
      </w:r>
    </w:p>
  </w:footnote>
  <w:footnote w:id="8">
    <w:p w14:paraId="4D3D60A4" w14:textId="77777777" w:rsidR="00AF47A7" w:rsidRPr="006C4673" w:rsidRDefault="00AF47A7" w:rsidP="004B7404">
      <w:pPr>
        <w:pStyle w:val="FootnoteText"/>
        <w:rPr>
          <w:rFonts w:asciiTheme="minorHAnsi" w:hAnsiTheme="minorHAnsi"/>
        </w:rPr>
      </w:pPr>
      <w:r w:rsidRPr="006C4673">
        <w:rPr>
          <w:rStyle w:val="FootnoteReference"/>
          <w:rFonts w:asciiTheme="minorHAnsi" w:hAnsiTheme="minorHAnsi"/>
          <w:sz w:val="20"/>
        </w:rPr>
        <w:footnoteRef/>
      </w:r>
      <w:r w:rsidRPr="006C4673">
        <w:rPr>
          <w:rFonts w:asciiTheme="minorHAnsi" w:hAnsiTheme="minorHAnsi"/>
          <w:sz w:val="20"/>
        </w:rPr>
        <w:t xml:space="preserve"> It is recommended that projects use output indicators from the Strategic Plan IRRF, as relevant, in addition to project-specific results indicators. Indicators should be disaggregated by sex or for other targeted groups where relevant.</w:t>
      </w:r>
    </w:p>
  </w:footnote>
  <w:footnote w:id="9">
    <w:p w14:paraId="3D479790" w14:textId="77777777" w:rsidR="00AF47A7" w:rsidRPr="008B3376" w:rsidRDefault="00AF47A7" w:rsidP="00A6671C">
      <w:pPr>
        <w:pStyle w:val="FootnoteText"/>
        <w:rPr>
          <w:rFonts w:asciiTheme="minorHAnsi" w:hAnsiTheme="minorHAnsi"/>
          <w:sz w:val="18"/>
          <w:szCs w:val="18"/>
        </w:rPr>
      </w:pPr>
      <w:r w:rsidRPr="008B3376">
        <w:rPr>
          <w:rStyle w:val="FootnoteReference"/>
          <w:rFonts w:asciiTheme="minorHAnsi" w:hAnsiTheme="minorHAnsi"/>
          <w:szCs w:val="18"/>
        </w:rPr>
        <w:footnoteRef/>
      </w:r>
      <w:r w:rsidRPr="008B3376">
        <w:rPr>
          <w:rFonts w:asciiTheme="minorHAnsi" w:hAnsiTheme="minorHAnsi"/>
          <w:sz w:val="18"/>
          <w:szCs w:val="18"/>
        </w:rPr>
        <w:t xml:space="preserve"> Optional, if needed</w:t>
      </w:r>
    </w:p>
  </w:footnote>
  <w:footnote w:id="10">
    <w:p w14:paraId="7E8E4E9E" w14:textId="77777777" w:rsidR="00AF47A7" w:rsidRPr="008B3376" w:rsidRDefault="00AF47A7">
      <w:pPr>
        <w:pStyle w:val="FootnoteText"/>
        <w:rPr>
          <w:rFonts w:asciiTheme="minorHAnsi" w:hAnsiTheme="minorHAnsi"/>
          <w:sz w:val="18"/>
          <w:szCs w:val="18"/>
        </w:rPr>
      </w:pPr>
      <w:r w:rsidRPr="008B3376">
        <w:rPr>
          <w:rStyle w:val="FootnoteReference"/>
          <w:rFonts w:asciiTheme="minorHAnsi" w:hAnsiTheme="minorHAnsi"/>
          <w:szCs w:val="18"/>
        </w:rPr>
        <w:footnoteRef/>
      </w:r>
      <w:r w:rsidRPr="008B3376">
        <w:rPr>
          <w:rFonts w:asciiTheme="minorHAnsi" w:hAnsiTheme="minorHAnsi"/>
          <w:sz w:val="18"/>
          <w:szCs w:val="18"/>
        </w:rPr>
        <w:t xml:space="preserve"> Cost definitions and classifications for programme and development effectiveness costs to be charged to the project are defined in the Executive Board decision DP/2010/32</w:t>
      </w:r>
    </w:p>
  </w:footnote>
  <w:footnote w:id="11">
    <w:p w14:paraId="346B0566" w14:textId="77777777" w:rsidR="00AF47A7" w:rsidRPr="006C4673" w:rsidRDefault="00AF47A7">
      <w:pPr>
        <w:pStyle w:val="FootnoteText"/>
        <w:rPr>
          <w:rFonts w:asciiTheme="minorHAnsi" w:hAnsiTheme="minorHAnsi"/>
        </w:rPr>
      </w:pPr>
      <w:r w:rsidRPr="008B3376">
        <w:rPr>
          <w:rStyle w:val="FootnoteReference"/>
          <w:rFonts w:asciiTheme="minorHAnsi" w:hAnsiTheme="minorHAnsi"/>
          <w:szCs w:val="18"/>
        </w:rPr>
        <w:footnoteRef/>
      </w:r>
      <w:r w:rsidRPr="008B3376">
        <w:rPr>
          <w:rFonts w:asciiTheme="minorHAnsi" w:hAnsiTheme="minorHAnsi"/>
          <w:sz w:val="18"/>
          <w:szCs w:val="18"/>
        </w:rPr>
        <w:t xml:space="preserve"> </w:t>
      </w:r>
      <w:r w:rsidRPr="008B3376">
        <w:rPr>
          <w:rFonts w:asciiTheme="minorHAnsi" w:hAnsiTheme="minorHAnsi" w:cs="Arial"/>
          <w:color w:val="333333"/>
          <w:sz w:val="18"/>
          <w:szCs w:val="18"/>
        </w:rPr>
        <w:t>Changes to a project budget affecting the scope (outputs), completion date, or total estimated project costs require a formal budget revision that must be signed by the project board. In other cases, the UNDP programme manager alone may sign the revision provided the other signatories have no objection. This procedure may be applied for example when the purpose of the revision is only to re-phase activities among years.</w:t>
      </w:r>
      <w:r w:rsidRPr="006C4673">
        <w:rPr>
          <w:rFonts w:asciiTheme="minorHAnsi" w:hAnsiTheme="minorHAnsi" w:cs="Arial"/>
          <w:color w:val="333333"/>
          <w:sz w:val="20"/>
        </w:rPr>
        <w:t xml:space="preserve"> </w:t>
      </w:r>
    </w:p>
  </w:footnote>
  <w:footnote w:id="12">
    <w:p w14:paraId="08BAF998" w14:textId="77777777" w:rsidR="00AF47A7" w:rsidRPr="006C4673" w:rsidRDefault="00AF47A7" w:rsidP="005E763F">
      <w:pPr>
        <w:pStyle w:val="FootnoteText"/>
        <w:rPr>
          <w:rFonts w:asciiTheme="minorHAnsi" w:hAnsiTheme="minorHAnsi" w:cs="Arial"/>
          <w:sz w:val="18"/>
          <w:szCs w:val="18"/>
        </w:rPr>
      </w:pPr>
      <w:r w:rsidRPr="006C4673">
        <w:rPr>
          <w:rStyle w:val="FootnoteReference"/>
          <w:rFonts w:asciiTheme="minorHAnsi" w:hAnsiTheme="minorHAnsi" w:cs="Arial"/>
          <w:szCs w:val="18"/>
        </w:rPr>
        <w:footnoteRef/>
      </w:r>
      <w:r w:rsidRPr="006C4673">
        <w:rPr>
          <w:rFonts w:asciiTheme="minorHAnsi" w:hAnsiTheme="minorHAnsi" w:cs="Arial"/>
          <w:sz w:val="18"/>
          <w:szCs w:val="18"/>
        </w:rPr>
        <w:t xml:space="preserve"> To be used where UNDP is the Implementing Partner</w:t>
      </w:r>
    </w:p>
  </w:footnote>
  <w:footnote w:id="13">
    <w:p w14:paraId="0805E00A" w14:textId="77777777" w:rsidR="00AF47A7" w:rsidRPr="006C4673" w:rsidRDefault="00AF47A7" w:rsidP="005E763F">
      <w:pPr>
        <w:pStyle w:val="FootnoteText"/>
        <w:rPr>
          <w:rFonts w:asciiTheme="minorHAnsi" w:hAnsiTheme="minorHAnsi"/>
        </w:rPr>
      </w:pPr>
      <w:r w:rsidRPr="006C4673">
        <w:rPr>
          <w:rStyle w:val="FootnoteReference"/>
          <w:rFonts w:asciiTheme="minorHAnsi" w:hAnsiTheme="minorHAnsi" w:cs="Arial"/>
          <w:szCs w:val="18"/>
        </w:rPr>
        <w:footnoteRef/>
      </w:r>
      <w:r w:rsidRPr="006C4673">
        <w:rPr>
          <w:rFonts w:asciiTheme="minorHAnsi" w:hAnsiTheme="minorHAnsi" w:cs="Arial"/>
          <w:sz w:val="18"/>
          <w:szCs w:val="18"/>
        </w:rPr>
        <w:t xml:space="preserve"> To be used where the UN, a UN fund/programme or a specialized agency is the Implementing Partner</w:t>
      </w:r>
    </w:p>
  </w:footnote>
  <w:footnote w:id="14">
    <w:p w14:paraId="26EE60E6" w14:textId="77777777" w:rsidR="00AF47A7" w:rsidRPr="006C4673" w:rsidRDefault="00AF47A7" w:rsidP="006C4673">
      <w:pPr>
        <w:pStyle w:val="FootnoteText"/>
        <w:rPr>
          <w:rFonts w:asciiTheme="minorHAnsi" w:hAnsiTheme="minorHAnsi"/>
        </w:rPr>
      </w:pPr>
      <w:r w:rsidRPr="006C4673">
        <w:rPr>
          <w:rStyle w:val="FootnoteReference"/>
          <w:rFonts w:asciiTheme="minorHAnsi" w:hAnsiTheme="minorHAnsi"/>
        </w:rPr>
        <w:footnoteRef/>
      </w:r>
      <w:r w:rsidRPr="006C4673">
        <w:rPr>
          <w:rFonts w:asciiTheme="minorHAnsi" w:hAnsiTheme="minorHAnsi"/>
        </w:rPr>
        <w:t xml:space="preserve"> </w:t>
      </w:r>
      <w:r w:rsidRPr="006C4673">
        <w:rPr>
          <w:rFonts w:asciiTheme="minorHAnsi" w:hAnsiTheme="minorHAnsi"/>
          <w:sz w:val="18"/>
          <w:szCs w:val="18"/>
        </w:rPr>
        <w:t>The three development settings in UNDP’s 2018-2021 Strategic Plan are: a) Eradicate poverty in all its forms and dimensions; b) Accelerate structural transformations for sustainable development; and c) Build resilience to shocks and crises</w:t>
      </w:r>
    </w:p>
  </w:footnote>
  <w:footnote w:id="15">
    <w:p w14:paraId="220814C6" w14:textId="1F87EC1A" w:rsidR="00AF47A7" w:rsidRPr="006C4673" w:rsidRDefault="00AF47A7" w:rsidP="006C4673">
      <w:pPr>
        <w:pStyle w:val="FootnoteText"/>
        <w:rPr>
          <w:rFonts w:asciiTheme="minorHAnsi" w:hAnsiTheme="minorHAnsi"/>
        </w:rPr>
      </w:pPr>
      <w:r w:rsidRPr="006C4673">
        <w:rPr>
          <w:rStyle w:val="FootnoteReference"/>
          <w:rFonts w:asciiTheme="minorHAnsi" w:hAnsiTheme="minorHAnsi"/>
        </w:rPr>
        <w:footnoteRef/>
      </w:r>
      <w:r w:rsidRPr="006C4673">
        <w:rPr>
          <w:rFonts w:asciiTheme="minorHAnsi" w:hAnsiTheme="minorHAnsi"/>
        </w:rPr>
        <w:t xml:space="preserve"> </w:t>
      </w:r>
      <w:r w:rsidRPr="006C4673">
        <w:rPr>
          <w:rFonts w:asciiTheme="minorHAnsi" w:hAnsiTheme="minorHAnsi"/>
          <w:sz w:val="18"/>
          <w:szCs w:val="18"/>
        </w:rPr>
        <w:t>The six Signature Solutions of UNDP’s 2018-2021 Strategic Plan are: a) Keeping people out of poverty; b) Strengthen effective, inclusive and accountable governance; c) Enhance national prevention and recovery capacities for resilient societies; d)</w:t>
      </w:r>
      <w:r>
        <w:rPr>
          <w:rFonts w:asciiTheme="minorHAnsi" w:hAnsiTheme="minorHAnsi"/>
          <w:sz w:val="18"/>
          <w:szCs w:val="18"/>
        </w:rPr>
        <w:t xml:space="preserve"> </w:t>
      </w:r>
      <w:r w:rsidRPr="006C4673">
        <w:rPr>
          <w:rFonts w:asciiTheme="minorHAnsi" w:hAnsiTheme="minorHAnsi"/>
          <w:sz w:val="18"/>
          <w:szCs w:val="18"/>
        </w:rPr>
        <w:t>Promote nature-based solutions for a sustainable planet; e) Close the energy gap; and f) Strengthen gender equality and the empowerment of women and girls.</w:t>
      </w:r>
    </w:p>
  </w:footnote>
  <w:footnote w:id="16">
    <w:p w14:paraId="5933A5B3" w14:textId="77777777" w:rsidR="00AF47A7" w:rsidRPr="0002723B" w:rsidRDefault="00AF47A7" w:rsidP="0002723B">
      <w:pPr>
        <w:pStyle w:val="FootnoteText"/>
        <w:rPr>
          <w:rFonts w:asciiTheme="minorHAnsi" w:hAnsiTheme="minorHAnsi"/>
          <w:sz w:val="18"/>
          <w:szCs w:val="18"/>
        </w:rPr>
      </w:pPr>
      <w:r w:rsidRPr="0002723B">
        <w:rPr>
          <w:rStyle w:val="FootnoteReference"/>
          <w:rFonts w:asciiTheme="minorHAnsi" w:hAnsiTheme="minorHAnsi"/>
          <w:szCs w:val="18"/>
        </w:rPr>
        <w:footnoteRef/>
      </w:r>
      <w:r w:rsidRPr="0002723B">
        <w:rPr>
          <w:rFonts w:asciiTheme="minorHAnsi" w:hAnsiTheme="minorHAnsi"/>
          <w:sz w:val="18"/>
          <w:szCs w:val="18"/>
        </w:rPr>
        <w:t xml:space="preserve"> Prohibited </w:t>
      </w:r>
      <w:r w:rsidRPr="0002723B">
        <w:rPr>
          <w:rFonts w:asciiTheme="minorHAnsi" w:hAnsiTheme="minorHAnsi"/>
          <w:sz w:val="18"/>
          <w:szCs w:val="18"/>
          <w:lang w:val="en-CA"/>
        </w:rPr>
        <w:t xml:space="preserve">grounds of discrimination include race, ethnicity, gender, age, language, disability, sexual orientation, religion, political or other opinion, national or social or geographical origin, property, birth or other status including as an indigenous person or as a member of a minority. </w:t>
      </w:r>
      <w:r w:rsidRPr="0002723B">
        <w:rPr>
          <w:rFonts w:asciiTheme="minorHAnsi" w:hAnsiTheme="minorHAnsi"/>
          <w:sz w:val="18"/>
          <w:szCs w:val="18"/>
        </w:rPr>
        <w:t>References to “women and men” or similar is understood to include women and men, boys and girls, and other groups discriminated against based on their gender identities, such as transgender people and transsexuals.</w:t>
      </w:r>
    </w:p>
  </w:footnote>
  <w:footnote w:id="17">
    <w:p w14:paraId="2D68A429" w14:textId="6FE981B5" w:rsidR="00AF47A7" w:rsidRPr="0002723B" w:rsidRDefault="00AF47A7" w:rsidP="0002723B">
      <w:pPr>
        <w:spacing w:before="60"/>
        <w:rPr>
          <w:rFonts w:asciiTheme="minorHAnsi" w:hAnsiTheme="minorHAnsi"/>
          <w:sz w:val="18"/>
          <w:szCs w:val="18"/>
        </w:rPr>
      </w:pPr>
      <w:r w:rsidRPr="0002723B">
        <w:rPr>
          <w:rFonts w:asciiTheme="minorHAnsi" w:hAnsiTheme="minorHAnsi"/>
          <w:sz w:val="18"/>
          <w:szCs w:val="18"/>
          <w:vertAlign w:val="superscript"/>
        </w:rPr>
        <w:footnoteRef/>
      </w:r>
      <w:r w:rsidRPr="0002723B">
        <w:rPr>
          <w:rFonts w:asciiTheme="minorHAnsi" w:hAnsiTheme="minorHAnsi"/>
          <w:sz w:val="18"/>
          <w:szCs w:val="18"/>
        </w:rPr>
        <w:t xml:space="preserve"> In regard to CO</w:t>
      </w:r>
      <w:r w:rsidRPr="0002723B">
        <w:rPr>
          <w:rFonts w:asciiTheme="minorHAnsi" w:hAnsiTheme="minorHAnsi"/>
          <w:sz w:val="18"/>
          <w:szCs w:val="18"/>
          <w:vertAlign w:val="subscript"/>
        </w:rPr>
        <w:t>2,</w:t>
      </w:r>
      <w:r w:rsidRPr="0002723B">
        <w:rPr>
          <w:rFonts w:asciiTheme="minorHAnsi" w:hAnsiTheme="minorHAnsi"/>
          <w:sz w:val="18"/>
          <w:szCs w:val="18"/>
        </w:rPr>
        <w:t xml:space="preserve"> ‘significant emissions’ corresponds generally to more than 25,000 tons per year (from both direct and indirect sources). [The Guidance Note on Climate Change Mitigation and Adaptation provides additional information on GHG emissions.]</w:t>
      </w:r>
    </w:p>
  </w:footnote>
  <w:footnote w:id="18">
    <w:p w14:paraId="226E9476" w14:textId="77777777" w:rsidR="00AF47A7" w:rsidRPr="0002723B" w:rsidRDefault="00AF47A7" w:rsidP="0002723B">
      <w:pPr>
        <w:pStyle w:val="FootnoteText"/>
        <w:rPr>
          <w:rFonts w:asciiTheme="minorHAnsi" w:hAnsiTheme="minorHAnsi"/>
          <w:sz w:val="18"/>
          <w:szCs w:val="18"/>
        </w:rPr>
      </w:pPr>
      <w:r w:rsidRPr="0002723B">
        <w:rPr>
          <w:rStyle w:val="FootnoteReference"/>
          <w:rFonts w:asciiTheme="minorHAnsi" w:hAnsiTheme="minorHAnsi"/>
          <w:szCs w:val="18"/>
        </w:rPr>
        <w:footnoteRef/>
      </w:r>
      <w:r w:rsidRPr="0002723B">
        <w:rPr>
          <w:rFonts w:asciiTheme="minorHAnsi" w:hAnsiTheme="minorHAnsi"/>
          <w:sz w:val="18"/>
          <w:szCs w:val="18"/>
        </w:rP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C057A" w14:textId="77777777" w:rsidR="00AF47A7" w:rsidRDefault="00AF47A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07E5"/>
    <w:multiLevelType w:val="hybridMultilevel"/>
    <w:tmpl w:val="F70085D0"/>
    <w:lvl w:ilvl="0" w:tplc="0409000D">
      <w:start w:val="1"/>
      <w:numFmt w:val="bullet"/>
      <w:lvlText w:val=""/>
      <w:lvlJc w:val="left"/>
      <w:pPr>
        <w:ind w:left="1864" w:hanging="360"/>
      </w:pPr>
      <w:rPr>
        <w:rFonts w:ascii="Wingdings" w:hAnsi="Wingdings" w:hint="default"/>
      </w:rPr>
    </w:lvl>
    <w:lvl w:ilvl="1" w:tplc="04090003" w:tentative="1">
      <w:start w:val="1"/>
      <w:numFmt w:val="bullet"/>
      <w:lvlText w:val="o"/>
      <w:lvlJc w:val="left"/>
      <w:pPr>
        <w:ind w:left="2584" w:hanging="360"/>
      </w:pPr>
      <w:rPr>
        <w:rFonts w:ascii="Courier New" w:hAnsi="Courier New" w:cs="Courier New" w:hint="default"/>
      </w:rPr>
    </w:lvl>
    <w:lvl w:ilvl="2" w:tplc="04090005" w:tentative="1">
      <w:start w:val="1"/>
      <w:numFmt w:val="bullet"/>
      <w:lvlText w:val=""/>
      <w:lvlJc w:val="left"/>
      <w:pPr>
        <w:ind w:left="3304" w:hanging="360"/>
      </w:pPr>
      <w:rPr>
        <w:rFonts w:ascii="Wingdings" w:hAnsi="Wingdings" w:hint="default"/>
      </w:rPr>
    </w:lvl>
    <w:lvl w:ilvl="3" w:tplc="04090001" w:tentative="1">
      <w:start w:val="1"/>
      <w:numFmt w:val="bullet"/>
      <w:lvlText w:val=""/>
      <w:lvlJc w:val="left"/>
      <w:pPr>
        <w:ind w:left="4024" w:hanging="360"/>
      </w:pPr>
      <w:rPr>
        <w:rFonts w:ascii="Symbol" w:hAnsi="Symbol" w:hint="default"/>
      </w:rPr>
    </w:lvl>
    <w:lvl w:ilvl="4" w:tplc="04090003" w:tentative="1">
      <w:start w:val="1"/>
      <w:numFmt w:val="bullet"/>
      <w:lvlText w:val="o"/>
      <w:lvlJc w:val="left"/>
      <w:pPr>
        <w:ind w:left="4744" w:hanging="360"/>
      </w:pPr>
      <w:rPr>
        <w:rFonts w:ascii="Courier New" w:hAnsi="Courier New" w:cs="Courier New" w:hint="default"/>
      </w:rPr>
    </w:lvl>
    <w:lvl w:ilvl="5" w:tplc="04090005" w:tentative="1">
      <w:start w:val="1"/>
      <w:numFmt w:val="bullet"/>
      <w:lvlText w:val=""/>
      <w:lvlJc w:val="left"/>
      <w:pPr>
        <w:ind w:left="5464" w:hanging="360"/>
      </w:pPr>
      <w:rPr>
        <w:rFonts w:ascii="Wingdings" w:hAnsi="Wingdings" w:hint="default"/>
      </w:rPr>
    </w:lvl>
    <w:lvl w:ilvl="6" w:tplc="04090001" w:tentative="1">
      <w:start w:val="1"/>
      <w:numFmt w:val="bullet"/>
      <w:lvlText w:val=""/>
      <w:lvlJc w:val="left"/>
      <w:pPr>
        <w:ind w:left="6184" w:hanging="360"/>
      </w:pPr>
      <w:rPr>
        <w:rFonts w:ascii="Symbol" w:hAnsi="Symbol" w:hint="default"/>
      </w:rPr>
    </w:lvl>
    <w:lvl w:ilvl="7" w:tplc="04090003" w:tentative="1">
      <w:start w:val="1"/>
      <w:numFmt w:val="bullet"/>
      <w:lvlText w:val="o"/>
      <w:lvlJc w:val="left"/>
      <w:pPr>
        <w:ind w:left="6904" w:hanging="360"/>
      </w:pPr>
      <w:rPr>
        <w:rFonts w:ascii="Courier New" w:hAnsi="Courier New" w:cs="Courier New" w:hint="default"/>
      </w:rPr>
    </w:lvl>
    <w:lvl w:ilvl="8" w:tplc="04090005" w:tentative="1">
      <w:start w:val="1"/>
      <w:numFmt w:val="bullet"/>
      <w:lvlText w:val=""/>
      <w:lvlJc w:val="left"/>
      <w:pPr>
        <w:ind w:left="7624" w:hanging="360"/>
      </w:pPr>
      <w:rPr>
        <w:rFonts w:ascii="Wingdings" w:hAnsi="Wingdings" w:hint="default"/>
      </w:rPr>
    </w:lvl>
  </w:abstractNum>
  <w:abstractNum w:abstractNumId="1" w15:restartNumberingAfterBreak="0">
    <w:nsid w:val="02436B0D"/>
    <w:multiLevelType w:val="hybridMultilevel"/>
    <w:tmpl w:val="33280CBC"/>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71FD9"/>
    <w:multiLevelType w:val="hybridMultilevel"/>
    <w:tmpl w:val="011C0E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8F0D93"/>
    <w:multiLevelType w:val="hybridMultilevel"/>
    <w:tmpl w:val="0AE4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F5BB8"/>
    <w:multiLevelType w:val="hybridMultilevel"/>
    <w:tmpl w:val="EC24A7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D10F4"/>
    <w:multiLevelType w:val="hybridMultilevel"/>
    <w:tmpl w:val="7F36C118"/>
    <w:lvl w:ilvl="0" w:tplc="7EB66F62">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811B53"/>
    <w:multiLevelType w:val="multilevel"/>
    <w:tmpl w:val="9508DC0A"/>
    <w:lvl w:ilvl="0">
      <w:start w:val="1"/>
      <w:numFmt w:val="decimal"/>
      <w:lvlText w:val="%1."/>
      <w:lvlJc w:val="left"/>
      <w:pPr>
        <w:ind w:left="720" w:hanging="360"/>
      </w:pPr>
    </w:lvl>
    <w:lvl w:ilvl="1">
      <w:start w:val="1"/>
      <w:numFmt w:val="decimal"/>
      <w:isLgl/>
      <w:lvlText w:val="%1.%2"/>
      <w:lvlJc w:val="left"/>
      <w:pPr>
        <w:ind w:left="820" w:hanging="460"/>
      </w:pPr>
    </w:lvl>
    <w:lvl w:ilvl="2">
      <w:start w:val="1"/>
      <w:numFmt w:val="decimal"/>
      <w:isLgl/>
      <w:lvlText w:val="%1.%2.%3"/>
      <w:lvlJc w:val="left"/>
      <w:pPr>
        <w:ind w:left="820" w:hanging="46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7" w15:restartNumberingAfterBreak="0">
    <w:nsid w:val="12CD0862"/>
    <w:multiLevelType w:val="hybridMultilevel"/>
    <w:tmpl w:val="5258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24554"/>
    <w:multiLevelType w:val="hybridMultilevel"/>
    <w:tmpl w:val="C422F9D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6B148A"/>
    <w:multiLevelType w:val="hybridMultilevel"/>
    <w:tmpl w:val="A4D4D5EA"/>
    <w:lvl w:ilvl="0" w:tplc="04090017">
      <w:start w:val="1"/>
      <w:numFmt w:val="lowerLetter"/>
      <w:lvlText w:val="%1)"/>
      <w:lvlJc w:val="left"/>
      <w:pPr>
        <w:ind w:left="720" w:hanging="360"/>
      </w:pPr>
    </w:lvl>
    <w:lvl w:ilvl="1" w:tplc="F86E608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90BD3"/>
    <w:multiLevelType w:val="hybridMultilevel"/>
    <w:tmpl w:val="9998DF0E"/>
    <w:lvl w:ilvl="0" w:tplc="0409000D">
      <w:start w:val="1"/>
      <w:numFmt w:val="bullet"/>
      <w:lvlText w:val=""/>
      <w:lvlJc w:val="left"/>
      <w:pPr>
        <w:ind w:left="1332" w:hanging="360"/>
      </w:pPr>
      <w:rPr>
        <w:rFonts w:ascii="Wingdings" w:hAnsi="Wingdings"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2" w15:restartNumberingAfterBreak="0">
    <w:nsid w:val="243E19A7"/>
    <w:multiLevelType w:val="hybridMultilevel"/>
    <w:tmpl w:val="7DB407A8"/>
    <w:lvl w:ilvl="0" w:tplc="70E0C858">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911DAA"/>
    <w:multiLevelType w:val="hybridMultilevel"/>
    <w:tmpl w:val="E0F0E7EE"/>
    <w:lvl w:ilvl="0" w:tplc="3174A468">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EE7E34"/>
    <w:multiLevelType w:val="hybridMultilevel"/>
    <w:tmpl w:val="48B222D2"/>
    <w:lvl w:ilvl="0" w:tplc="C2CA5AA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00629C"/>
    <w:multiLevelType w:val="hybridMultilevel"/>
    <w:tmpl w:val="72C2F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1630D8"/>
    <w:multiLevelType w:val="hybridMultilevel"/>
    <w:tmpl w:val="A4D4D5EA"/>
    <w:lvl w:ilvl="0" w:tplc="04090017">
      <w:start w:val="1"/>
      <w:numFmt w:val="lowerLetter"/>
      <w:lvlText w:val="%1)"/>
      <w:lvlJc w:val="left"/>
      <w:pPr>
        <w:ind w:left="720" w:hanging="360"/>
      </w:pPr>
    </w:lvl>
    <w:lvl w:ilvl="1" w:tplc="F86E608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A04E7B"/>
    <w:multiLevelType w:val="hybridMultilevel"/>
    <w:tmpl w:val="F70AE642"/>
    <w:lvl w:ilvl="0" w:tplc="0409001B">
      <w:start w:val="1"/>
      <w:numFmt w:val="lowerRoman"/>
      <w:lvlText w:val="%1."/>
      <w:lvlJc w:val="right"/>
      <w:pPr>
        <w:ind w:left="720" w:hanging="360"/>
      </w:pPr>
    </w:lvl>
    <w:lvl w:ilvl="1" w:tplc="F0AA3C7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690049"/>
    <w:multiLevelType w:val="hybridMultilevel"/>
    <w:tmpl w:val="2E862CD4"/>
    <w:lvl w:ilvl="0" w:tplc="274E2D9C">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C468D6"/>
    <w:multiLevelType w:val="hybridMultilevel"/>
    <w:tmpl w:val="6BE0EF94"/>
    <w:lvl w:ilvl="0" w:tplc="B18CFB6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FE181B"/>
    <w:multiLevelType w:val="hybridMultilevel"/>
    <w:tmpl w:val="84CAD370"/>
    <w:lvl w:ilvl="0" w:tplc="C09E151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C87362C"/>
    <w:multiLevelType w:val="hybridMultilevel"/>
    <w:tmpl w:val="5B985E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D24909"/>
    <w:multiLevelType w:val="hybridMultilevel"/>
    <w:tmpl w:val="E66071AE"/>
    <w:lvl w:ilvl="0" w:tplc="B06221FE">
      <w:start w:val="1"/>
      <w:numFmt w:val="decimal"/>
      <w:lvlText w:val="%1."/>
      <w:lvlJc w:val="left"/>
      <w:pPr>
        <w:ind w:left="720" w:hanging="360"/>
      </w:pPr>
      <w:rPr>
        <w:rFonts w:ascii="Centaur" w:hAnsi="Centau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1843B6"/>
    <w:multiLevelType w:val="hybridMultilevel"/>
    <w:tmpl w:val="08E200FE"/>
    <w:lvl w:ilvl="0" w:tplc="3174A468">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D97A10"/>
    <w:multiLevelType w:val="multilevel"/>
    <w:tmpl w:val="1160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1E502B"/>
    <w:multiLevelType w:val="multilevel"/>
    <w:tmpl w:val="F02A45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7C46D99"/>
    <w:multiLevelType w:val="hybridMultilevel"/>
    <w:tmpl w:val="E89C627E"/>
    <w:lvl w:ilvl="0" w:tplc="B18CFB6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70743B"/>
    <w:multiLevelType w:val="hybridMultilevel"/>
    <w:tmpl w:val="064296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5D4EAA"/>
    <w:multiLevelType w:val="hybridMultilevel"/>
    <w:tmpl w:val="D59AFDA8"/>
    <w:lvl w:ilvl="0" w:tplc="DB6AFE1C">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0612F4"/>
    <w:multiLevelType w:val="hybridMultilevel"/>
    <w:tmpl w:val="A7DAD7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ECD5919"/>
    <w:multiLevelType w:val="hybridMultilevel"/>
    <w:tmpl w:val="B91870F4"/>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22E6528"/>
    <w:multiLevelType w:val="hybridMultilevel"/>
    <w:tmpl w:val="0A7A6CD4"/>
    <w:lvl w:ilvl="0" w:tplc="D174029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707312"/>
    <w:multiLevelType w:val="hybridMultilevel"/>
    <w:tmpl w:val="52922F60"/>
    <w:lvl w:ilvl="0" w:tplc="F76205F2">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031D00"/>
    <w:multiLevelType w:val="hybridMultilevel"/>
    <w:tmpl w:val="9CFCF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C0C1349"/>
    <w:multiLevelType w:val="hybridMultilevel"/>
    <w:tmpl w:val="2168F1AA"/>
    <w:lvl w:ilvl="0" w:tplc="0409000D">
      <w:start w:val="1"/>
      <w:numFmt w:val="bullet"/>
      <w:lvlText w:val=""/>
      <w:lvlJc w:val="left"/>
      <w:pPr>
        <w:ind w:left="1864" w:hanging="360"/>
      </w:pPr>
      <w:rPr>
        <w:rFonts w:ascii="Wingdings" w:hAnsi="Wingdings" w:hint="default"/>
        <w:color w:val="auto"/>
      </w:rPr>
    </w:lvl>
    <w:lvl w:ilvl="1" w:tplc="04090019" w:tentative="1">
      <w:start w:val="1"/>
      <w:numFmt w:val="lowerLetter"/>
      <w:lvlText w:val="%2."/>
      <w:lvlJc w:val="left"/>
      <w:pPr>
        <w:ind w:left="2584" w:hanging="360"/>
      </w:pPr>
    </w:lvl>
    <w:lvl w:ilvl="2" w:tplc="0409001B" w:tentative="1">
      <w:start w:val="1"/>
      <w:numFmt w:val="lowerRoman"/>
      <w:lvlText w:val="%3."/>
      <w:lvlJc w:val="right"/>
      <w:pPr>
        <w:ind w:left="3304" w:hanging="180"/>
      </w:pPr>
    </w:lvl>
    <w:lvl w:ilvl="3" w:tplc="0409000F" w:tentative="1">
      <w:start w:val="1"/>
      <w:numFmt w:val="decimal"/>
      <w:lvlText w:val="%4."/>
      <w:lvlJc w:val="left"/>
      <w:pPr>
        <w:ind w:left="4024" w:hanging="360"/>
      </w:pPr>
    </w:lvl>
    <w:lvl w:ilvl="4" w:tplc="04090019" w:tentative="1">
      <w:start w:val="1"/>
      <w:numFmt w:val="lowerLetter"/>
      <w:lvlText w:val="%5."/>
      <w:lvlJc w:val="left"/>
      <w:pPr>
        <w:ind w:left="4744" w:hanging="360"/>
      </w:pPr>
    </w:lvl>
    <w:lvl w:ilvl="5" w:tplc="0409001B" w:tentative="1">
      <w:start w:val="1"/>
      <w:numFmt w:val="lowerRoman"/>
      <w:lvlText w:val="%6."/>
      <w:lvlJc w:val="right"/>
      <w:pPr>
        <w:ind w:left="5464" w:hanging="180"/>
      </w:pPr>
    </w:lvl>
    <w:lvl w:ilvl="6" w:tplc="0409000F" w:tentative="1">
      <w:start w:val="1"/>
      <w:numFmt w:val="decimal"/>
      <w:lvlText w:val="%7."/>
      <w:lvlJc w:val="left"/>
      <w:pPr>
        <w:ind w:left="6184" w:hanging="360"/>
      </w:pPr>
    </w:lvl>
    <w:lvl w:ilvl="7" w:tplc="04090019" w:tentative="1">
      <w:start w:val="1"/>
      <w:numFmt w:val="lowerLetter"/>
      <w:lvlText w:val="%8."/>
      <w:lvlJc w:val="left"/>
      <w:pPr>
        <w:ind w:left="6904" w:hanging="360"/>
      </w:pPr>
    </w:lvl>
    <w:lvl w:ilvl="8" w:tplc="0409001B" w:tentative="1">
      <w:start w:val="1"/>
      <w:numFmt w:val="lowerRoman"/>
      <w:lvlText w:val="%9."/>
      <w:lvlJc w:val="right"/>
      <w:pPr>
        <w:ind w:left="7624" w:hanging="180"/>
      </w:pPr>
    </w:lvl>
  </w:abstractNum>
  <w:abstractNum w:abstractNumId="36" w15:restartNumberingAfterBreak="0">
    <w:nsid w:val="5C86426D"/>
    <w:multiLevelType w:val="hybridMultilevel"/>
    <w:tmpl w:val="40C8C3EE"/>
    <w:lvl w:ilvl="0" w:tplc="B18CFB64">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14C6D79"/>
    <w:multiLevelType w:val="hybridMultilevel"/>
    <w:tmpl w:val="6916FC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63002FDC"/>
    <w:multiLevelType w:val="hybridMultilevel"/>
    <w:tmpl w:val="F558C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49917B2"/>
    <w:multiLevelType w:val="hybridMultilevel"/>
    <w:tmpl w:val="064E4640"/>
    <w:lvl w:ilvl="0" w:tplc="70246FF0">
      <w:start w:val="1"/>
      <w:numFmt w:val="lowerRoman"/>
      <w:lvlText w:val="%1."/>
      <w:lvlJc w:val="right"/>
      <w:pPr>
        <w:ind w:left="1504" w:hanging="360"/>
      </w:pPr>
      <w:rPr>
        <w:color w:val="auto"/>
      </w:r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40" w15:restartNumberingAfterBreak="0">
    <w:nsid w:val="6E64541D"/>
    <w:multiLevelType w:val="hybridMultilevel"/>
    <w:tmpl w:val="D3249DA6"/>
    <w:lvl w:ilvl="0" w:tplc="EB9201C8">
      <w:start w:val="10"/>
      <w:numFmt w:val="bullet"/>
      <w:lvlText w:val="-"/>
      <w:lvlJc w:val="left"/>
      <w:pPr>
        <w:ind w:left="335" w:hanging="360"/>
      </w:pPr>
      <w:rPr>
        <w:rFonts w:ascii="Calibri" w:eastAsiaTheme="minorHAnsi" w:hAnsi="Calibri" w:cstheme="minorHAnsi" w:hint="default"/>
      </w:rPr>
    </w:lvl>
    <w:lvl w:ilvl="1" w:tplc="04090003" w:tentative="1">
      <w:start w:val="1"/>
      <w:numFmt w:val="bullet"/>
      <w:lvlText w:val="o"/>
      <w:lvlJc w:val="left"/>
      <w:pPr>
        <w:ind w:left="1055" w:hanging="360"/>
      </w:pPr>
      <w:rPr>
        <w:rFonts w:ascii="Courier New" w:hAnsi="Courier New" w:cs="Courier New" w:hint="default"/>
      </w:rPr>
    </w:lvl>
    <w:lvl w:ilvl="2" w:tplc="04090005" w:tentative="1">
      <w:start w:val="1"/>
      <w:numFmt w:val="bullet"/>
      <w:lvlText w:val=""/>
      <w:lvlJc w:val="left"/>
      <w:pPr>
        <w:ind w:left="1775" w:hanging="360"/>
      </w:pPr>
      <w:rPr>
        <w:rFonts w:ascii="Wingdings" w:hAnsi="Wingdings" w:hint="default"/>
      </w:rPr>
    </w:lvl>
    <w:lvl w:ilvl="3" w:tplc="04090001" w:tentative="1">
      <w:start w:val="1"/>
      <w:numFmt w:val="bullet"/>
      <w:lvlText w:val=""/>
      <w:lvlJc w:val="left"/>
      <w:pPr>
        <w:ind w:left="2495" w:hanging="360"/>
      </w:pPr>
      <w:rPr>
        <w:rFonts w:ascii="Symbol" w:hAnsi="Symbol" w:hint="default"/>
      </w:rPr>
    </w:lvl>
    <w:lvl w:ilvl="4" w:tplc="04090003" w:tentative="1">
      <w:start w:val="1"/>
      <w:numFmt w:val="bullet"/>
      <w:lvlText w:val="o"/>
      <w:lvlJc w:val="left"/>
      <w:pPr>
        <w:ind w:left="3215" w:hanging="360"/>
      </w:pPr>
      <w:rPr>
        <w:rFonts w:ascii="Courier New" w:hAnsi="Courier New" w:cs="Courier New" w:hint="default"/>
      </w:rPr>
    </w:lvl>
    <w:lvl w:ilvl="5" w:tplc="04090005" w:tentative="1">
      <w:start w:val="1"/>
      <w:numFmt w:val="bullet"/>
      <w:lvlText w:val=""/>
      <w:lvlJc w:val="left"/>
      <w:pPr>
        <w:ind w:left="3935" w:hanging="360"/>
      </w:pPr>
      <w:rPr>
        <w:rFonts w:ascii="Wingdings" w:hAnsi="Wingdings" w:hint="default"/>
      </w:rPr>
    </w:lvl>
    <w:lvl w:ilvl="6" w:tplc="04090001" w:tentative="1">
      <w:start w:val="1"/>
      <w:numFmt w:val="bullet"/>
      <w:lvlText w:val=""/>
      <w:lvlJc w:val="left"/>
      <w:pPr>
        <w:ind w:left="4655" w:hanging="360"/>
      </w:pPr>
      <w:rPr>
        <w:rFonts w:ascii="Symbol" w:hAnsi="Symbol" w:hint="default"/>
      </w:rPr>
    </w:lvl>
    <w:lvl w:ilvl="7" w:tplc="04090003" w:tentative="1">
      <w:start w:val="1"/>
      <w:numFmt w:val="bullet"/>
      <w:lvlText w:val="o"/>
      <w:lvlJc w:val="left"/>
      <w:pPr>
        <w:ind w:left="5375" w:hanging="360"/>
      </w:pPr>
      <w:rPr>
        <w:rFonts w:ascii="Courier New" w:hAnsi="Courier New" w:cs="Courier New" w:hint="default"/>
      </w:rPr>
    </w:lvl>
    <w:lvl w:ilvl="8" w:tplc="04090005" w:tentative="1">
      <w:start w:val="1"/>
      <w:numFmt w:val="bullet"/>
      <w:lvlText w:val=""/>
      <w:lvlJc w:val="left"/>
      <w:pPr>
        <w:ind w:left="6095" w:hanging="360"/>
      </w:pPr>
      <w:rPr>
        <w:rFonts w:ascii="Wingdings" w:hAnsi="Wingdings" w:hint="default"/>
      </w:rPr>
    </w:lvl>
  </w:abstractNum>
  <w:abstractNum w:abstractNumId="41" w15:restartNumberingAfterBreak="0">
    <w:nsid w:val="6F3341C4"/>
    <w:multiLevelType w:val="hybridMultilevel"/>
    <w:tmpl w:val="109CA09C"/>
    <w:lvl w:ilvl="0" w:tplc="105600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5E104D"/>
    <w:multiLevelType w:val="hybridMultilevel"/>
    <w:tmpl w:val="065C57D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2BD0431"/>
    <w:multiLevelType w:val="hybridMultilevel"/>
    <w:tmpl w:val="F02A445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F560E6"/>
    <w:multiLevelType w:val="hybridMultilevel"/>
    <w:tmpl w:val="546AD4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841AFE"/>
    <w:multiLevelType w:val="hybridMultilevel"/>
    <w:tmpl w:val="39F86794"/>
    <w:lvl w:ilvl="0" w:tplc="04090001">
      <w:start w:val="1"/>
      <w:numFmt w:val="bullet"/>
      <w:lvlText w:val=""/>
      <w:lvlJc w:val="left"/>
      <w:pPr>
        <w:ind w:left="720" w:hanging="360"/>
      </w:pPr>
      <w:rPr>
        <w:rFonts w:ascii="Symbol" w:hAnsi="Symbol" w:hint="default"/>
        <w:b/>
      </w:rPr>
    </w:lvl>
    <w:lvl w:ilvl="1" w:tplc="2D6277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EB1207"/>
    <w:multiLevelType w:val="hybridMultilevel"/>
    <w:tmpl w:val="5D0E4908"/>
    <w:lvl w:ilvl="0" w:tplc="105600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A91680"/>
    <w:multiLevelType w:val="hybridMultilevel"/>
    <w:tmpl w:val="E8A8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1A1C8B"/>
    <w:multiLevelType w:val="hybridMultilevel"/>
    <w:tmpl w:val="5E24E708"/>
    <w:lvl w:ilvl="0" w:tplc="C9622FC2">
      <w:start w:val="16"/>
      <w:numFmt w:val="decimal"/>
      <w:lvlText w:val="%1."/>
      <w:lvlJc w:val="left"/>
      <w:pPr>
        <w:ind w:left="720" w:hanging="360"/>
      </w:pPr>
      <w:rPr>
        <w:rFonts w:cstheme="minorBidi"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lvlOverride w:ilvl="0">
      <w:startOverride w:val="1"/>
    </w:lvlOverride>
  </w:num>
  <w:num w:numId="3">
    <w:abstractNumId w:val="7"/>
  </w:num>
  <w:num w:numId="4">
    <w:abstractNumId w:val="15"/>
  </w:num>
  <w:num w:numId="5">
    <w:abstractNumId w:val="26"/>
  </w:num>
  <w:num w:numId="6">
    <w:abstractNumId w:val="14"/>
  </w:num>
  <w:num w:numId="7">
    <w:abstractNumId w:val="32"/>
  </w:num>
  <w:num w:numId="8">
    <w:abstractNumId w:val="41"/>
  </w:num>
  <w:num w:numId="9">
    <w:abstractNumId w:val="46"/>
  </w:num>
  <w:num w:numId="10">
    <w:abstractNumId w:val="30"/>
  </w:num>
  <w:num w:numId="11">
    <w:abstractNumId w:val="18"/>
  </w:num>
  <w:num w:numId="12">
    <w:abstractNumId w:val="28"/>
  </w:num>
  <w:num w:numId="13">
    <w:abstractNumId w:val="17"/>
  </w:num>
  <w:num w:numId="14">
    <w:abstractNumId w:val="1"/>
  </w:num>
  <w:num w:numId="15">
    <w:abstractNumId w:val="27"/>
  </w:num>
  <w:num w:numId="16">
    <w:abstractNumId w:val="10"/>
  </w:num>
  <w:num w:numId="17">
    <w:abstractNumId w:val="20"/>
  </w:num>
  <w:num w:numId="18">
    <w:abstractNumId w:val="36"/>
  </w:num>
  <w:num w:numId="19">
    <w:abstractNumId w:val="39"/>
  </w:num>
  <w:num w:numId="20">
    <w:abstractNumId w:val="35"/>
  </w:num>
  <w:num w:numId="21">
    <w:abstractNumId w:val="0"/>
  </w:num>
  <w:num w:numId="22">
    <w:abstractNumId w:val="13"/>
  </w:num>
  <w:num w:numId="23">
    <w:abstractNumId w:val="24"/>
  </w:num>
  <w:num w:numId="24">
    <w:abstractNumId w:val="11"/>
  </w:num>
  <w:num w:numId="25">
    <w:abstractNumId w:val="31"/>
  </w:num>
  <w:num w:numId="26">
    <w:abstractNumId w:val="37"/>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num>
  <w:num w:numId="29">
    <w:abstractNumId w:val="29"/>
  </w:num>
  <w:num w:numId="30">
    <w:abstractNumId w:val="22"/>
  </w:num>
  <w:num w:numId="31">
    <w:abstractNumId w:val="4"/>
  </w:num>
  <w:num w:numId="32">
    <w:abstractNumId w:val="2"/>
  </w:num>
  <w:num w:numId="33">
    <w:abstractNumId w:val="25"/>
  </w:num>
  <w:num w:numId="34">
    <w:abstractNumId w:val="42"/>
  </w:num>
  <w:num w:numId="35">
    <w:abstractNumId w:val="47"/>
  </w:num>
  <w:num w:numId="36">
    <w:abstractNumId w:val="38"/>
  </w:num>
  <w:num w:numId="37">
    <w:abstractNumId w:val="45"/>
  </w:num>
  <w:num w:numId="38">
    <w:abstractNumId w:val="3"/>
  </w:num>
  <w:num w:numId="39">
    <w:abstractNumId w:val="12"/>
  </w:num>
  <w:num w:numId="40">
    <w:abstractNumId w:val="19"/>
  </w:num>
  <w:num w:numId="41">
    <w:abstractNumId w:val="5"/>
  </w:num>
  <w:num w:numId="42">
    <w:abstractNumId w:val="34"/>
  </w:num>
  <w:num w:numId="43">
    <w:abstractNumId w:val="16"/>
  </w:num>
  <w:num w:numId="44">
    <w:abstractNumId w:val="33"/>
  </w:num>
  <w:num w:numId="45">
    <w:abstractNumId w:val="43"/>
  </w:num>
  <w:num w:numId="46">
    <w:abstractNumId w:val="48"/>
  </w:num>
  <w:num w:numId="47">
    <w:abstractNumId w:val="40"/>
  </w:num>
  <w:num w:numId="48">
    <w:abstractNumId w:val="23"/>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F7"/>
    <w:rsid w:val="00000171"/>
    <w:rsid w:val="00000AEE"/>
    <w:rsid w:val="000019AC"/>
    <w:rsid w:val="00002F68"/>
    <w:rsid w:val="000049CA"/>
    <w:rsid w:val="00004EFC"/>
    <w:rsid w:val="000057AA"/>
    <w:rsid w:val="00007039"/>
    <w:rsid w:val="000072CF"/>
    <w:rsid w:val="00010646"/>
    <w:rsid w:val="00010930"/>
    <w:rsid w:val="00011915"/>
    <w:rsid w:val="00012B34"/>
    <w:rsid w:val="00013157"/>
    <w:rsid w:val="000156C6"/>
    <w:rsid w:val="0001576C"/>
    <w:rsid w:val="000159DA"/>
    <w:rsid w:val="00015A9E"/>
    <w:rsid w:val="00015FF2"/>
    <w:rsid w:val="00017358"/>
    <w:rsid w:val="0001785A"/>
    <w:rsid w:val="00020323"/>
    <w:rsid w:val="000204F8"/>
    <w:rsid w:val="00020818"/>
    <w:rsid w:val="00021880"/>
    <w:rsid w:val="00022DE9"/>
    <w:rsid w:val="00026513"/>
    <w:rsid w:val="0002723B"/>
    <w:rsid w:val="00027EE6"/>
    <w:rsid w:val="00030A48"/>
    <w:rsid w:val="000314CC"/>
    <w:rsid w:val="00031E16"/>
    <w:rsid w:val="00031EB7"/>
    <w:rsid w:val="000331ED"/>
    <w:rsid w:val="0003356C"/>
    <w:rsid w:val="0003461C"/>
    <w:rsid w:val="00040F8F"/>
    <w:rsid w:val="00041F71"/>
    <w:rsid w:val="00044654"/>
    <w:rsid w:val="00044655"/>
    <w:rsid w:val="00045877"/>
    <w:rsid w:val="000472CC"/>
    <w:rsid w:val="00051C87"/>
    <w:rsid w:val="00053313"/>
    <w:rsid w:val="00053537"/>
    <w:rsid w:val="00053F2B"/>
    <w:rsid w:val="0005468D"/>
    <w:rsid w:val="0005471D"/>
    <w:rsid w:val="00055972"/>
    <w:rsid w:val="00060F8A"/>
    <w:rsid w:val="000615B0"/>
    <w:rsid w:val="00061932"/>
    <w:rsid w:val="00062A21"/>
    <w:rsid w:val="00062E78"/>
    <w:rsid w:val="000640E6"/>
    <w:rsid w:val="00064DEA"/>
    <w:rsid w:val="00066D00"/>
    <w:rsid w:val="00067ACC"/>
    <w:rsid w:val="000716ED"/>
    <w:rsid w:val="000717D8"/>
    <w:rsid w:val="0007243E"/>
    <w:rsid w:val="000734EF"/>
    <w:rsid w:val="000736DA"/>
    <w:rsid w:val="00073B2F"/>
    <w:rsid w:val="0007457E"/>
    <w:rsid w:val="000746C3"/>
    <w:rsid w:val="000748FE"/>
    <w:rsid w:val="00074A5D"/>
    <w:rsid w:val="00076EA1"/>
    <w:rsid w:val="000776E9"/>
    <w:rsid w:val="000818F5"/>
    <w:rsid w:val="0008221B"/>
    <w:rsid w:val="0008309A"/>
    <w:rsid w:val="000832D0"/>
    <w:rsid w:val="000834FC"/>
    <w:rsid w:val="00083745"/>
    <w:rsid w:val="00084487"/>
    <w:rsid w:val="00084E3A"/>
    <w:rsid w:val="00086D45"/>
    <w:rsid w:val="000871E7"/>
    <w:rsid w:val="00087356"/>
    <w:rsid w:val="00087576"/>
    <w:rsid w:val="000876AD"/>
    <w:rsid w:val="00090431"/>
    <w:rsid w:val="00092A3C"/>
    <w:rsid w:val="00092A70"/>
    <w:rsid w:val="000939D5"/>
    <w:rsid w:val="00095CB3"/>
    <w:rsid w:val="000A0830"/>
    <w:rsid w:val="000A12DA"/>
    <w:rsid w:val="000A34CC"/>
    <w:rsid w:val="000A3DC5"/>
    <w:rsid w:val="000A5973"/>
    <w:rsid w:val="000A5A14"/>
    <w:rsid w:val="000A60FE"/>
    <w:rsid w:val="000A6D25"/>
    <w:rsid w:val="000B0279"/>
    <w:rsid w:val="000B063B"/>
    <w:rsid w:val="000B0C35"/>
    <w:rsid w:val="000B3A46"/>
    <w:rsid w:val="000B3BF0"/>
    <w:rsid w:val="000B3D30"/>
    <w:rsid w:val="000B4290"/>
    <w:rsid w:val="000B4494"/>
    <w:rsid w:val="000B48E2"/>
    <w:rsid w:val="000B4B2D"/>
    <w:rsid w:val="000B5978"/>
    <w:rsid w:val="000B660E"/>
    <w:rsid w:val="000B6775"/>
    <w:rsid w:val="000B758C"/>
    <w:rsid w:val="000C053E"/>
    <w:rsid w:val="000C12CF"/>
    <w:rsid w:val="000C37F9"/>
    <w:rsid w:val="000C3BA6"/>
    <w:rsid w:val="000C49F5"/>
    <w:rsid w:val="000C4DDD"/>
    <w:rsid w:val="000C5BF4"/>
    <w:rsid w:val="000D09B3"/>
    <w:rsid w:val="000D31EC"/>
    <w:rsid w:val="000D379E"/>
    <w:rsid w:val="000D65BC"/>
    <w:rsid w:val="000E12C2"/>
    <w:rsid w:val="000E1DB3"/>
    <w:rsid w:val="000E2455"/>
    <w:rsid w:val="000E29A8"/>
    <w:rsid w:val="000E3CEC"/>
    <w:rsid w:val="000E506E"/>
    <w:rsid w:val="000E6795"/>
    <w:rsid w:val="000F1023"/>
    <w:rsid w:val="000F15B8"/>
    <w:rsid w:val="000F319A"/>
    <w:rsid w:val="000F3A84"/>
    <w:rsid w:val="000F3DFE"/>
    <w:rsid w:val="000F3FC5"/>
    <w:rsid w:val="000F4EE2"/>
    <w:rsid w:val="000F503C"/>
    <w:rsid w:val="000F517F"/>
    <w:rsid w:val="000F7B10"/>
    <w:rsid w:val="00100BA9"/>
    <w:rsid w:val="00102B6C"/>
    <w:rsid w:val="00103F4E"/>
    <w:rsid w:val="00104FDC"/>
    <w:rsid w:val="0010526E"/>
    <w:rsid w:val="00106518"/>
    <w:rsid w:val="00106F07"/>
    <w:rsid w:val="00107ECE"/>
    <w:rsid w:val="001104A3"/>
    <w:rsid w:val="001116C2"/>
    <w:rsid w:val="00112107"/>
    <w:rsid w:val="00113A56"/>
    <w:rsid w:val="00114112"/>
    <w:rsid w:val="001141FC"/>
    <w:rsid w:val="001143AF"/>
    <w:rsid w:val="00115EED"/>
    <w:rsid w:val="001165CE"/>
    <w:rsid w:val="00116DF3"/>
    <w:rsid w:val="00117402"/>
    <w:rsid w:val="00117FA5"/>
    <w:rsid w:val="001201AD"/>
    <w:rsid w:val="00120E18"/>
    <w:rsid w:val="00121088"/>
    <w:rsid w:val="001225E6"/>
    <w:rsid w:val="00123A27"/>
    <w:rsid w:val="00123A7A"/>
    <w:rsid w:val="00130AC0"/>
    <w:rsid w:val="00131117"/>
    <w:rsid w:val="00131DCD"/>
    <w:rsid w:val="00132EE7"/>
    <w:rsid w:val="001347FB"/>
    <w:rsid w:val="00134F9D"/>
    <w:rsid w:val="00135649"/>
    <w:rsid w:val="00137EB2"/>
    <w:rsid w:val="00140058"/>
    <w:rsid w:val="001411C6"/>
    <w:rsid w:val="00141FF2"/>
    <w:rsid w:val="001434C9"/>
    <w:rsid w:val="00143F97"/>
    <w:rsid w:val="001441EC"/>
    <w:rsid w:val="00144BDA"/>
    <w:rsid w:val="00144D89"/>
    <w:rsid w:val="0014525E"/>
    <w:rsid w:val="001462A5"/>
    <w:rsid w:val="00146350"/>
    <w:rsid w:val="00146DAE"/>
    <w:rsid w:val="00147411"/>
    <w:rsid w:val="00150E2E"/>
    <w:rsid w:val="00151CBA"/>
    <w:rsid w:val="001522D5"/>
    <w:rsid w:val="001535D9"/>
    <w:rsid w:val="001555BB"/>
    <w:rsid w:val="00155DA1"/>
    <w:rsid w:val="0016444E"/>
    <w:rsid w:val="0016464E"/>
    <w:rsid w:val="0016709A"/>
    <w:rsid w:val="00167101"/>
    <w:rsid w:val="00167302"/>
    <w:rsid w:val="00171649"/>
    <w:rsid w:val="00171BAB"/>
    <w:rsid w:val="0017307A"/>
    <w:rsid w:val="001768C6"/>
    <w:rsid w:val="00180941"/>
    <w:rsid w:val="00181491"/>
    <w:rsid w:val="00183C2F"/>
    <w:rsid w:val="00184097"/>
    <w:rsid w:val="00184AA4"/>
    <w:rsid w:val="00185E47"/>
    <w:rsid w:val="001900F0"/>
    <w:rsid w:val="00190860"/>
    <w:rsid w:val="00191866"/>
    <w:rsid w:val="00192618"/>
    <w:rsid w:val="00192D30"/>
    <w:rsid w:val="00193B11"/>
    <w:rsid w:val="00193F62"/>
    <w:rsid w:val="00194BA9"/>
    <w:rsid w:val="00195440"/>
    <w:rsid w:val="00195D24"/>
    <w:rsid w:val="00197AD9"/>
    <w:rsid w:val="00197B18"/>
    <w:rsid w:val="001A0848"/>
    <w:rsid w:val="001A0A2E"/>
    <w:rsid w:val="001A1150"/>
    <w:rsid w:val="001A13A1"/>
    <w:rsid w:val="001A615C"/>
    <w:rsid w:val="001A63A7"/>
    <w:rsid w:val="001A6871"/>
    <w:rsid w:val="001A7A8D"/>
    <w:rsid w:val="001B14E4"/>
    <w:rsid w:val="001B2C91"/>
    <w:rsid w:val="001B30A4"/>
    <w:rsid w:val="001B33D4"/>
    <w:rsid w:val="001B4FB5"/>
    <w:rsid w:val="001B5BE3"/>
    <w:rsid w:val="001B6D48"/>
    <w:rsid w:val="001B782A"/>
    <w:rsid w:val="001B7B76"/>
    <w:rsid w:val="001C0394"/>
    <w:rsid w:val="001C04D5"/>
    <w:rsid w:val="001C058A"/>
    <w:rsid w:val="001C0955"/>
    <w:rsid w:val="001C0BB1"/>
    <w:rsid w:val="001C0CF1"/>
    <w:rsid w:val="001C1658"/>
    <w:rsid w:val="001C2D07"/>
    <w:rsid w:val="001C4613"/>
    <w:rsid w:val="001C5460"/>
    <w:rsid w:val="001C60D2"/>
    <w:rsid w:val="001D0B24"/>
    <w:rsid w:val="001D0B31"/>
    <w:rsid w:val="001D0F8F"/>
    <w:rsid w:val="001D1221"/>
    <w:rsid w:val="001D1AE8"/>
    <w:rsid w:val="001D1CA5"/>
    <w:rsid w:val="001D524B"/>
    <w:rsid w:val="001D70AA"/>
    <w:rsid w:val="001E1629"/>
    <w:rsid w:val="001E1A2F"/>
    <w:rsid w:val="001E51C7"/>
    <w:rsid w:val="001E6D5D"/>
    <w:rsid w:val="001E7435"/>
    <w:rsid w:val="001F04C2"/>
    <w:rsid w:val="001F1500"/>
    <w:rsid w:val="001F1717"/>
    <w:rsid w:val="001F2994"/>
    <w:rsid w:val="001F343D"/>
    <w:rsid w:val="001F4B06"/>
    <w:rsid w:val="001F4BBF"/>
    <w:rsid w:val="001F51F2"/>
    <w:rsid w:val="001F7BF4"/>
    <w:rsid w:val="001F7DD5"/>
    <w:rsid w:val="001F7E08"/>
    <w:rsid w:val="002023F1"/>
    <w:rsid w:val="00204322"/>
    <w:rsid w:val="00204E38"/>
    <w:rsid w:val="002053AE"/>
    <w:rsid w:val="00206341"/>
    <w:rsid w:val="0020779C"/>
    <w:rsid w:val="002078C3"/>
    <w:rsid w:val="00207C3F"/>
    <w:rsid w:val="002103F2"/>
    <w:rsid w:val="002110E8"/>
    <w:rsid w:val="00212A0E"/>
    <w:rsid w:val="0021404D"/>
    <w:rsid w:val="00214FCC"/>
    <w:rsid w:val="00216441"/>
    <w:rsid w:val="00217BCA"/>
    <w:rsid w:val="00220427"/>
    <w:rsid w:val="002204D6"/>
    <w:rsid w:val="00220E96"/>
    <w:rsid w:val="00221CCB"/>
    <w:rsid w:val="00224B4E"/>
    <w:rsid w:val="002250C4"/>
    <w:rsid w:val="0022610C"/>
    <w:rsid w:val="00226D1B"/>
    <w:rsid w:val="00226FB8"/>
    <w:rsid w:val="002316A7"/>
    <w:rsid w:val="002317AF"/>
    <w:rsid w:val="00232F48"/>
    <w:rsid w:val="0023327A"/>
    <w:rsid w:val="00233370"/>
    <w:rsid w:val="00233F94"/>
    <w:rsid w:val="00234C8A"/>
    <w:rsid w:val="00234EDC"/>
    <w:rsid w:val="00235641"/>
    <w:rsid w:val="00235F3D"/>
    <w:rsid w:val="002367F0"/>
    <w:rsid w:val="00236B9C"/>
    <w:rsid w:val="00237B80"/>
    <w:rsid w:val="00240CC2"/>
    <w:rsid w:val="0024180B"/>
    <w:rsid w:val="00241FB9"/>
    <w:rsid w:val="00242133"/>
    <w:rsid w:val="0024292C"/>
    <w:rsid w:val="002439A6"/>
    <w:rsid w:val="00243A7F"/>
    <w:rsid w:val="0024437D"/>
    <w:rsid w:val="0024526B"/>
    <w:rsid w:val="002459BA"/>
    <w:rsid w:val="00246251"/>
    <w:rsid w:val="00246539"/>
    <w:rsid w:val="00246A04"/>
    <w:rsid w:val="00246B22"/>
    <w:rsid w:val="00246BC6"/>
    <w:rsid w:val="00247233"/>
    <w:rsid w:val="00251385"/>
    <w:rsid w:val="00251DB7"/>
    <w:rsid w:val="00251EC9"/>
    <w:rsid w:val="002524FC"/>
    <w:rsid w:val="002538F4"/>
    <w:rsid w:val="00254AC4"/>
    <w:rsid w:val="00254BAF"/>
    <w:rsid w:val="00254F75"/>
    <w:rsid w:val="0025523F"/>
    <w:rsid w:val="002552EF"/>
    <w:rsid w:val="00255DBB"/>
    <w:rsid w:val="002576E8"/>
    <w:rsid w:val="00257D7C"/>
    <w:rsid w:val="002646D7"/>
    <w:rsid w:val="00264CF7"/>
    <w:rsid w:val="002650C9"/>
    <w:rsid w:val="00265C80"/>
    <w:rsid w:val="00266278"/>
    <w:rsid w:val="00266C1E"/>
    <w:rsid w:val="002678BD"/>
    <w:rsid w:val="00270092"/>
    <w:rsid w:val="00272710"/>
    <w:rsid w:val="00273BBE"/>
    <w:rsid w:val="002742C6"/>
    <w:rsid w:val="00274AD6"/>
    <w:rsid w:val="002764BC"/>
    <w:rsid w:val="00277329"/>
    <w:rsid w:val="00277C2B"/>
    <w:rsid w:val="00277E72"/>
    <w:rsid w:val="00277FF0"/>
    <w:rsid w:val="002805CF"/>
    <w:rsid w:val="00282FDF"/>
    <w:rsid w:val="0028313A"/>
    <w:rsid w:val="00287241"/>
    <w:rsid w:val="002906AA"/>
    <w:rsid w:val="0029164D"/>
    <w:rsid w:val="0029421D"/>
    <w:rsid w:val="00294953"/>
    <w:rsid w:val="002953C1"/>
    <w:rsid w:val="00296F57"/>
    <w:rsid w:val="002A0800"/>
    <w:rsid w:val="002A17CB"/>
    <w:rsid w:val="002A2303"/>
    <w:rsid w:val="002A396C"/>
    <w:rsid w:val="002A4A90"/>
    <w:rsid w:val="002A5621"/>
    <w:rsid w:val="002A5C87"/>
    <w:rsid w:val="002A6344"/>
    <w:rsid w:val="002A7441"/>
    <w:rsid w:val="002B104C"/>
    <w:rsid w:val="002B1A4A"/>
    <w:rsid w:val="002B2778"/>
    <w:rsid w:val="002B391F"/>
    <w:rsid w:val="002B3C28"/>
    <w:rsid w:val="002B551D"/>
    <w:rsid w:val="002B60B4"/>
    <w:rsid w:val="002B713B"/>
    <w:rsid w:val="002B7BD9"/>
    <w:rsid w:val="002B7D87"/>
    <w:rsid w:val="002C0F93"/>
    <w:rsid w:val="002C133E"/>
    <w:rsid w:val="002C26FB"/>
    <w:rsid w:val="002C29A3"/>
    <w:rsid w:val="002C3155"/>
    <w:rsid w:val="002C3660"/>
    <w:rsid w:val="002C5AB4"/>
    <w:rsid w:val="002C7759"/>
    <w:rsid w:val="002D005F"/>
    <w:rsid w:val="002D0DA7"/>
    <w:rsid w:val="002D0ED6"/>
    <w:rsid w:val="002D17F8"/>
    <w:rsid w:val="002D37D4"/>
    <w:rsid w:val="002D4549"/>
    <w:rsid w:val="002D49DD"/>
    <w:rsid w:val="002D4D04"/>
    <w:rsid w:val="002D667E"/>
    <w:rsid w:val="002D76AC"/>
    <w:rsid w:val="002D7ADF"/>
    <w:rsid w:val="002D7CB1"/>
    <w:rsid w:val="002E1E30"/>
    <w:rsid w:val="002E24C5"/>
    <w:rsid w:val="002E2DCD"/>
    <w:rsid w:val="002E308F"/>
    <w:rsid w:val="002E4E89"/>
    <w:rsid w:val="002E717A"/>
    <w:rsid w:val="002E7232"/>
    <w:rsid w:val="002F1448"/>
    <w:rsid w:val="002F1D2E"/>
    <w:rsid w:val="002F1FB3"/>
    <w:rsid w:val="002F24F3"/>
    <w:rsid w:val="002F258F"/>
    <w:rsid w:val="002F3343"/>
    <w:rsid w:val="002F5BC3"/>
    <w:rsid w:val="00300F9F"/>
    <w:rsid w:val="00302288"/>
    <w:rsid w:val="003027DB"/>
    <w:rsid w:val="00303A27"/>
    <w:rsid w:val="00303D06"/>
    <w:rsid w:val="00304724"/>
    <w:rsid w:val="003049B2"/>
    <w:rsid w:val="00304FF6"/>
    <w:rsid w:val="0030549D"/>
    <w:rsid w:val="003065F1"/>
    <w:rsid w:val="003069DF"/>
    <w:rsid w:val="0030798F"/>
    <w:rsid w:val="00307ABA"/>
    <w:rsid w:val="00307DD4"/>
    <w:rsid w:val="00307F38"/>
    <w:rsid w:val="0031024C"/>
    <w:rsid w:val="00310969"/>
    <w:rsid w:val="00311A5D"/>
    <w:rsid w:val="003126B4"/>
    <w:rsid w:val="00314B45"/>
    <w:rsid w:val="00314CAF"/>
    <w:rsid w:val="003156E0"/>
    <w:rsid w:val="00315ADA"/>
    <w:rsid w:val="00315F9D"/>
    <w:rsid w:val="00316445"/>
    <w:rsid w:val="00320666"/>
    <w:rsid w:val="00320DED"/>
    <w:rsid w:val="00321128"/>
    <w:rsid w:val="00321193"/>
    <w:rsid w:val="00321457"/>
    <w:rsid w:val="0032302E"/>
    <w:rsid w:val="00323613"/>
    <w:rsid w:val="0032365E"/>
    <w:rsid w:val="003243BA"/>
    <w:rsid w:val="003248C7"/>
    <w:rsid w:val="003249D4"/>
    <w:rsid w:val="00325669"/>
    <w:rsid w:val="003257DC"/>
    <w:rsid w:val="00327BE1"/>
    <w:rsid w:val="00330252"/>
    <w:rsid w:val="003315F6"/>
    <w:rsid w:val="0033335E"/>
    <w:rsid w:val="00335154"/>
    <w:rsid w:val="00335C52"/>
    <w:rsid w:val="0033621C"/>
    <w:rsid w:val="00337153"/>
    <w:rsid w:val="00337A1D"/>
    <w:rsid w:val="00340E23"/>
    <w:rsid w:val="00341782"/>
    <w:rsid w:val="00343C7E"/>
    <w:rsid w:val="0034529B"/>
    <w:rsid w:val="0034606E"/>
    <w:rsid w:val="00346261"/>
    <w:rsid w:val="0034663D"/>
    <w:rsid w:val="00347DDF"/>
    <w:rsid w:val="00350624"/>
    <w:rsid w:val="003508AE"/>
    <w:rsid w:val="00352691"/>
    <w:rsid w:val="0035348F"/>
    <w:rsid w:val="0035353B"/>
    <w:rsid w:val="00353F40"/>
    <w:rsid w:val="00355B6E"/>
    <w:rsid w:val="003560DC"/>
    <w:rsid w:val="00356B82"/>
    <w:rsid w:val="0036204E"/>
    <w:rsid w:val="00362306"/>
    <w:rsid w:val="00362ACE"/>
    <w:rsid w:val="003634A7"/>
    <w:rsid w:val="00363601"/>
    <w:rsid w:val="003641AF"/>
    <w:rsid w:val="00364332"/>
    <w:rsid w:val="003644FB"/>
    <w:rsid w:val="00364DF8"/>
    <w:rsid w:val="003650E3"/>
    <w:rsid w:val="00365528"/>
    <w:rsid w:val="00365724"/>
    <w:rsid w:val="00366259"/>
    <w:rsid w:val="00366CFD"/>
    <w:rsid w:val="0037132E"/>
    <w:rsid w:val="003714D3"/>
    <w:rsid w:val="003731DF"/>
    <w:rsid w:val="003747AD"/>
    <w:rsid w:val="0037562E"/>
    <w:rsid w:val="003758BF"/>
    <w:rsid w:val="00375CA3"/>
    <w:rsid w:val="003765D4"/>
    <w:rsid w:val="00381E69"/>
    <w:rsid w:val="0038206F"/>
    <w:rsid w:val="003820D5"/>
    <w:rsid w:val="003825CA"/>
    <w:rsid w:val="00382DDD"/>
    <w:rsid w:val="003830B6"/>
    <w:rsid w:val="00383737"/>
    <w:rsid w:val="0038476B"/>
    <w:rsid w:val="0038476F"/>
    <w:rsid w:val="003852C5"/>
    <w:rsid w:val="0038628D"/>
    <w:rsid w:val="00386971"/>
    <w:rsid w:val="00386A29"/>
    <w:rsid w:val="003871E1"/>
    <w:rsid w:val="00387D5A"/>
    <w:rsid w:val="00390884"/>
    <w:rsid w:val="00392E99"/>
    <w:rsid w:val="00394010"/>
    <w:rsid w:val="00394C21"/>
    <w:rsid w:val="00395320"/>
    <w:rsid w:val="00396601"/>
    <w:rsid w:val="003967A0"/>
    <w:rsid w:val="00396A79"/>
    <w:rsid w:val="00396EB2"/>
    <w:rsid w:val="00396F09"/>
    <w:rsid w:val="003A0E46"/>
    <w:rsid w:val="003A15D0"/>
    <w:rsid w:val="003A16E2"/>
    <w:rsid w:val="003A6046"/>
    <w:rsid w:val="003B192E"/>
    <w:rsid w:val="003B1B6B"/>
    <w:rsid w:val="003B2278"/>
    <w:rsid w:val="003B22CD"/>
    <w:rsid w:val="003B2A5A"/>
    <w:rsid w:val="003B3FAE"/>
    <w:rsid w:val="003B495F"/>
    <w:rsid w:val="003B6523"/>
    <w:rsid w:val="003B6580"/>
    <w:rsid w:val="003C0279"/>
    <w:rsid w:val="003C0FEB"/>
    <w:rsid w:val="003C15F5"/>
    <w:rsid w:val="003C1B82"/>
    <w:rsid w:val="003C2A09"/>
    <w:rsid w:val="003C4077"/>
    <w:rsid w:val="003C4190"/>
    <w:rsid w:val="003C4481"/>
    <w:rsid w:val="003C47B2"/>
    <w:rsid w:val="003C7251"/>
    <w:rsid w:val="003C7449"/>
    <w:rsid w:val="003D0071"/>
    <w:rsid w:val="003D0562"/>
    <w:rsid w:val="003D0A31"/>
    <w:rsid w:val="003D1800"/>
    <w:rsid w:val="003D230C"/>
    <w:rsid w:val="003D2A70"/>
    <w:rsid w:val="003D2B45"/>
    <w:rsid w:val="003D32B0"/>
    <w:rsid w:val="003D40DF"/>
    <w:rsid w:val="003D4608"/>
    <w:rsid w:val="003D4EDA"/>
    <w:rsid w:val="003D6995"/>
    <w:rsid w:val="003D6E60"/>
    <w:rsid w:val="003E03B7"/>
    <w:rsid w:val="003E17B4"/>
    <w:rsid w:val="003E17EB"/>
    <w:rsid w:val="003E20D9"/>
    <w:rsid w:val="003E2988"/>
    <w:rsid w:val="003E2A04"/>
    <w:rsid w:val="003E3B8B"/>
    <w:rsid w:val="003E49D4"/>
    <w:rsid w:val="003E58D0"/>
    <w:rsid w:val="003E6852"/>
    <w:rsid w:val="003E6A44"/>
    <w:rsid w:val="003E7034"/>
    <w:rsid w:val="003F05FA"/>
    <w:rsid w:val="003F0B87"/>
    <w:rsid w:val="003F2425"/>
    <w:rsid w:val="003F25C1"/>
    <w:rsid w:val="003F284C"/>
    <w:rsid w:val="003F2FC9"/>
    <w:rsid w:val="003F3A82"/>
    <w:rsid w:val="003F5117"/>
    <w:rsid w:val="003F6F61"/>
    <w:rsid w:val="003F7130"/>
    <w:rsid w:val="003F77BC"/>
    <w:rsid w:val="0040163D"/>
    <w:rsid w:val="004054C5"/>
    <w:rsid w:val="00405DDD"/>
    <w:rsid w:val="00406BBB"/>
    <w:rsid w:val="00406FB9"/>
    <w:rsid w:val="004071AD"/>
    <w:rsid w:val="00407373"/>
    <w:rsid w:val="0041242C"/>
    <w:rsid w:val="004154AB"/>
    <w:rsid w:val="0041689E"/>
    <w:rsid w:val="00417435"/>
    <w:rsid w:val="004178CC"/>
    <w:rsid w:val="00420C4E"/>
    <w:rsid w:val="004225FB"/>
    <w:rsid w:val="00424483"/>
    <w:rsid w:val="0042475A"/>
    <w:rsid w:val="00425242"/>
    <w:rsid w:val="004260A6"/>
    <w:rsid w:val="00426296"/>
    <w:rsid w:val="0042713E"/>
    <w:rsid w:val="0042718E"/>
    <w:rsid w:val="00427D5F"/>
    <w:rsid w:val="0043121A"/>
    <w:rsid w:val="004315C4"/>
    <w:rsid w:val="0043514A"/>
    <w:rsid w:val="004369F6"/>
    <w:rsid w:val="00437591"/>
    <w:rsid w:val="00440CE7"/>
    <w:rsid w:val="004426F5"/>
    <w:rsid w:val="00442B38"/>
    <w:rsid w:val="00445633"/>
    <w:rsid w:val="00445736"/>
    <w:rsid w:val="00446A4F"/>
    <w:rsid w:val="00446D76"/>
    <w:rsid w:val="004475E1"/>
    <w:rsid w:val="00447C4D"/>
    <w:rsid w:val="004501B9"/>
    <w:rsid w:val="00451245"/>
    <w:rsid w:val="0045198F"/>
    <w:rsid w:val="00451A81"/>
    <w:rsid w:val="00452F86"/>
    <w:rsid w:val="0045303A"/>
    <w:rsid w:val="0045321A"/>
    <w:rsid w:val="00453974"/>
    <w:rsid w:val="00453D4C"/>
    <w:rsid w:val="00454293"/>
    <w:rsid w:val="00454397"/>
    <w:rsid w:val="00457107"/>
    <w:rsid w:val="00460BF0"/>
    <w:rsid w:val="00460D14"/>
    <w:rsid w:val="0046129F"/>
    <w:rsid w:val="004613BE"/>
    <w:rsid w:val="004618BE"/>
    <w:rsid w:val="00462463"/>
    <w:rsid w:val="004629C2"/>
    <w:rsid w:val="00462D26"/>
    <w:rsid w:val="00462E41"/>
    <w:rsid w:val="00463310"/>
    <w:rsid w:val="00463D63"/>
    <w:rsid w:val="00464148"/>
    <w:rsid w:val="00464440"/>
    <w:rsid w:val="00464951"/>
    <w:rsid w:val="004713E4"/>
    <w:rsid w:val="00471A1D"/>
    <w:rsid w:val="00471D40"/>
    <w:rsid w:val="004725F8"/>
    <w:rsid w:val="00472917"/>
    <w:rsid w:val="00472D40"/>
    <w:rsid w:val="004734C3"/>
    <w:rsid w:val="00475752"/>
    <w:rsid w:val="0047726B"/>
    <w:rsid w:val="0047768A"/>
    <w:rsid w:val="00477767"/>
    <w:rsid w:val="00480E4B"/>
    <w:rsid w:val="00481250"/>
    <w:rsid w:val="004814D4"/>
    <w:rsid w:val="0048177A"/>
    <w:rsid w:val="004818A1"/>
    <w:rsid w:val="00481DC0"/>
    <w:rsid w:val="00481F48"/>
    <w:rsid w:val="004833B9"/>
    <w:rsid w:val="004834BE"/>
    <w:rsid w:val="00484341"/>
    <w:rsid w:val="004848D5"/>
    <w:rsid w:val="00486A18"/>
    <w:rsid w:val="00490486"/>
    <w:rsid w:val="00491D47"/>
    <w:rsid w:val="0049415E"/>
    <w:rsid w:val="00495469"/>
    <w:rsid w:val="00497CCA"/>
    <w:rsid w:val="004A268D"/>
    <w:rsid w:val="004A2ECC"/>
    <w:rsid w:val="004A3350"/>
    <w:rsid w:val="004A48C0"/>
    <w:rsid w:val="004A6773"/>
    <w:rsid w:val="004A7B64"/>
    <w:rsid w:val="004A7B82"/>
    <w:rsid w:val="004A7D2E"/>
    <w:rsid w:val="004B1A18"/>
    <w:rsid w:val="004B25C3"/>
    <w:rsid w:val="004B28EA"/>
    <w:rsid w:val="004B4027"/>
    <w:rsid w:val="004B55C8"/>
    <w:rsid w:val="004B6EA2"/>
    <w:rsid w:val="004B7404"/>
    <w:rsid w:val="004C169D"/>
    <w:rsid w:val="004C33BF"/>
    <w:rsid w:val="004C3F56"/>
    <w:rsid w:val="004C427B"/>
    <w:rsid w:val="004C67DA"/>
    <w:rsid w:val="004D0895"/>
    <w:rsid w:val="004D0BFC"/>
    <w:rsid w:val="004D11B0"/>
    <w:rsid w:val="004D16E4"/>
    <w:rsid w:val="004D276E"/>
    <w:rsid w:val="004D3B3C"/>
    <w:rsid w:val="004D4C26"/>
    <w:rsid w:val="004D4C48"/>
    <w:rsid w:val="004D4E35"/>
    <w:rsid w:val="004D543A"/>
    <w:rsid w:val="004D6098"/>
    <w:rsid w:val="004D6EA4"/>
    <w:rsid w:val="004E026D"/>
    <w:rsid w:val="004E1808"/>
    <w:rsid w:val="004E267E"/>
    <w:rsid w:val="004E2B98"/>
    <w:rsid w:val="004E3827"/>
    <w:rsid w:val="004E4260"/>
    <w:rsid w:val="004E4F3D"/>
    <w:rsid w:val="004E51CC"/>
    <w:rsid w:val="004E5AB1"/>
    <w:rsid w:val="004F00E0"/>
    <w:rsid w:val="004F2706"/>
    <w:rsid w:val="004F2815"/>
    <w:rsid w:val="004F28AE"/>
    <w:rsid w:val="004F28ED"/>
    <w:rsid w:val="004F2A0D"/>
    <w:rsid w:val="004F34F6"/>
    <w:rsid w:val="004F3879"/>
    <w:rsid w:val="004F4A00"/>
    <w:rsid w:val="004F4B62"/>
    <w:rsid w:val="004F4E41"/>
    <w:rsid w:val="004F5AA8"/>
    <w:rsid w:val="004F6380"/>
    <w:rsid w:val="004F7E1A"/>
    <w:rsid w:val="0050137F"/>
    <w:rsid w:val="00502281"/>
    <w:rsid w:val="005029E0"/>
    <w:rsid w:val="00503670"/>
    <w:rsid w:val="00504825"/>
    <w:rsid w:val="00505BE4"/>
    <w:rsid w:val="00506A26"/>
    <w:rsid w:val="00507203"/>
    <w:rsid w:val="005106F3"/>
    <w:rsid w:val="00510B41"/>
    <w:rsid w:val="0051151D"/>
    <w:rsid w:val="00511FCC"/>
    <w:rsid w:val="00512E0E"/>
    <w:rsid w:val="00514183"/>
    <w:rsid w:val="00514203"/>
    <w:rsid w:val="00514F97"/>
    <w:rsid w:val="00516224"/>
    <w:rsid w:val="00516495"/>
    <w:rsid w:val="00520D9E"/>
    <w:rsid w:val="00521699"/>
    <w:rsid w:val="00521FA0"/>
    <w:rsid w:val="005223C2"/>
    <w:rsid w:val="005229FC"/>
    <w:rsid w:val="00525831"/>
    <w:rsid w:val="0052716D"/>
    <w:rsid w:val="0052743B"/>
    <w:rsid w:val="005279BA"/>
    <w:rsid w:val="00531802"/>
    <w:rsid w:val="005320E5"/>
    <w:rsid w:val="00532CA6"/>
    <w:rsid w:val="005343A8"/>
    <w:rsid w:val="00534621"/>
    <w:rsid w:val="00535CAA"/>
    <w:rsid w:val="0053649B"/>
    <w:rsid w:val="00537122"/>
    <w:rsid w:val="00540303"/>
    <w:rsid w:val="00541C34"/>
    <w:rsid w:val="005427D2"/>
    <w:rsid w:val="005447D0"/>
    <w:rsid w:val="00544A9A"/>
    <w:rsid w:val="005450A4"/>
    <w:rsid w:val="005464FC"/>
    <w:rsid w:val="00547271"/>
    <w:rsid w:val="00551440"/>
    <w:rsid w:val="00552084"/>
    <w:rsid w:val="005521F5"/>
    <w:rsid w:val="005523F8"/>
    <w:rsid w:val="005545E6"/>
    <w:rsid w:val="00554FAD"/>
    <w:rsid w:val="005560A7"/>
    <w:rsid w:val="00556D1D"/>
    <w:rsid w:val="00556E6D"/>
    <w:rsid w:val="00557C8F"/>
    <w:rsid w:val="00561CB6"/>
    <w:rsid w:val="00561F5A"/>
    <w:rsid w:val="00563EBB"/>
    <w:rsid w:val="00563F84"/>
    <w:rsid w:val="005651BD"/>
    <w:rsid w:val="0056589E"/>
    <w:rsid w:val="00567ED4"/>
    <w:rsid w:val="00567F84"/>
    <w:rsid w:val="005704DE"/>
    <w:rsid w:val="00570805"/>
    <w:rsid w:val="005722AF"/>
    <w:rsid w:val="0057307F"/>
    <w:rsid w:val="005731FC"/>
    <w:rsid w:val="00573FB1"/>
    <w:rsid w:val="00575FC5"/>
    <w:rsid w:val="00576696"/>
    <w:rsid w:val="00576F79"/>
    <w:rsid w:val="0058020F"/>
    <w:rsid w:val="005806A1"/>
    <w:rsid w:val="00582260"/>
    <w:rsid w:val="005827B8"/>
    <w:rsid w:val="00582B34"/>
    <w:rsid w:val="00583277"/>
    <w:rsid w:val="00583308"/>
    <w:rsid w:val="0058378B"/>
    <w:rsid w:val="00583EA3"/>
    <w:rsid w:val="005851FF"/>
    <w:rsid w:val="005859CD"/>
    <w:rsid w:val="00586716"/>
    <w:rsid w:val="00590EC3"/>
    <w:rsid w:val="005917DA"/>
    <w:rsid w:val="00591989"/>
    <w:rsid w:val="00592E8E"/>
    <w:rsid w:val="005931DB"/>
    <w:rsid w:val="005932E5"/>
    <w:rsid w:val="00595FED"/>
    <w:rsid w:val="00597868"/>
    <w:rsid w:val="00597977"/>
    <w:rsid w:val="00597EF5"/>
    <w:rsid w:val="005A0EF4"/>
    <w:rsid w:val="005A2DB4"/>
    <w:rsid w:val="005A3A10"/>
    <w:rsid w:val="005A4A5F"/>
    <w:rsid w:val="005A4AE0"/>
    <w:rsid w:val="005A6451"/>
    <w:rsid w:val="005A689F"/>
    <w:rsid w:val="005A6A4F"/>
    <w:rsid w:val="005A7714"/>
    <w:rsid w:val="005B1E00"/>
    <w:rsid w:val="005B215E"/>
    <w:rsid w:val="005B2B2F"/>
    <w:rsid w:val="005B30DA"/>
    <w:rsid w:val="005B3C73"/>
    <w:rsid w:val="005B5E1D"/>
    <w:rsid w:val="005B6E95"/>
    <w:rsid w:val="005B7CCB"/>
    <w:rsid w:val="005C104F"/>
    <w:rsid w:val="005C2620"/>
    <w:rsid w:val="005C269A"/>
    <w:rsid w:val="005C2A09"/>
    <w:rsid w:val="005C2ED7"/>
    <w:rsid w:val="005C44F6"/>
    <w:rsid w:val="005C7D9F"/>
    <w:rsid w:val="005D2D90"/>
    <w:rsid w:val="005D2F7C"/>
    <w:rsid w:val="005D4024"/>
    <w:rsid w:val="005D4672"/>
    <w:rsid w:val="005D5966"/>
    <w:rsid w:val="005D5DA2"/>
    <w:rsid w:val="005D61E0"/>
    <w:rsid w:val="005D6A6A"/>
    <w:rsid w:val="005D732E"/>
    <w:rsid w:val="005D77E2"/>
    <w:rsid w:val="005D7B63"/>
    <w:rsid w:val="005D7E36"/>
    <w:rsid w:val="005E099E"/>
    <w:rsid w:val="005E35E6"/>
    <w:rsid w:val="005E3E9D"/>
    <w:rsid w:val="005E4D95"/>
    <w:rsid w:val="005E6EF0"/>
    <w:rsid w:val="005E763F"/>
    <w:rsid w:val="005F08E7"/>
    <w:rsid w:val="005F41A2"/>
    <w:rsid w:val="005F4A94"/>
    <w:rsid w:val="005F5487"/>
    <w:rsid w:val="005F6145"/>
    <w:rsid w:val="005F6DA4"/>
    <w:rsid w:val="0060166B"/>
    <w:rsid w:val="00601694"/>
    <w:rsid w:val="00602A96"/>
    <w:rsid w:val="006033FE"/>
    <w:rsid w:val="00603A45"/>
    <w:rsid w:val="00603EE7"/>
    <w:rsid w:val="006047A5"/>
    <w:rsid w:val="00606833"/>
    <w:rsid w:val="006104AF"/>
    <w:rsid w:val="006116B5"/>
    <w:rsid w:val="0061484D"/>
    <w:rsid w:val="00614E83"/>
    <w:rsid w:val="00615FEA"/>
    <w:rsid w:val="00616BF5"/>
    <w:rsid w:val="0062256D"/>
    <w:rsid w:val="00626B6E"/>
    <w:rsid w:val="00627D0C"/>
    <w:rsid w:val="00631557"/>
    <w:rsid w:val="00631C9A"/>
    <w:rsid w:val="00632019"/>
    <w:rsid w:val="00632971"/>
    <w:rsid w:val="00632ACA"/>
    <w:rsid w:val="00632B82"/>
    <w:rsid w:val="00633615"/>
    <w:rsid w:val="00634C6E"/>
    <w:rsid w:val="006357C5"/>
    <w:rsid w:val="00635B19"/>
    <w:rsid w:val="00635DC2"/>
    <w:rsid w:val="00636163"/>
    <w:rsid w:val="00640C52"/>
    <w:rsid w:val="00640FC6"/>
    <w:rsid w:val="0064123B"/>
    <w:rsid w:val="00641E2D"/>
    <w:rsid w:val="0064206F"/>
    <w:rsid w:val="00642495"/>
    <w:rsid w:val="006428D0"/>
    <w:rsid w:val="006439D9"/>
    <w:rsid w:val="0064449A"/>
    <w:rsid w:val="00644839"/>
    <w:rsid w:val="00645145"/>
    <w:rsid w:val="0064552C"/>
    <w:rsid w:val="0064590D"/>
    <w:rsid w:val="00647D40"/>
    <w:rsid w:val="00650142"/>
    <w:rsid w:val="006504EB"/>
    <w:rsid w:val="00650D00"/>
    <w:rsid w:val="006515CF"/>
    <w:rsid w:val="00651857"/>
    <w:rsid w:val="006525E7"/>
    <w:rsid w:val="00652DD5"/>
    <w:rsid w:val="006533F5"/>
    <w:rsid w:val="00654876"/>
    <w:rsid w:val="006615C8"/>
    <w:rsid w:val="00661658"/>
    <w:rsid w:val="00661A34"/>
    <w:rsid w:val="006626EC"/>
    <w:rsid w:val="006647A8"/>
    <w:rsid w:val="00665FAC"/>
    <w:rsid w:val="00666A94"/>
    <w:rsid w:val="00666B7D"/>
    <w:rsid w:val="00667218"/>
    <w:rsid w:val="006703D0"/>
    <w:rsid w:val="00673A67"/>
    <w:rsid w:val="00673B74"/>
    <w:rsid w:val="00677F40"/>
    <w:rsid w:val="006814C9"/>
    <w:rsid w:val="00681937"/>
    <w:rsid w:val="0068247C"/>
    <w:rsid w:val="00683C16"/>
    <w:rsid w:val="006844FD"/>
    <w:rsid w:val="00685A59"/>
    <w:rsid w:val="00687134"/>
    <w:rsid w:val="006871AF"/>
    <w:rsid w:val="0068749E"/>
    <w:rsid w:val="00687F7D"/>
    <w:rsid w:val="006910E2"/>
    <w:rsid w:val="00691C19"/>
    <w:rsid w:val="00692D50"/>
    <w:rsid w:val="006938AC"/>
    <w:rsid w:val="00694192"/>
    <w:rsid w:val="00695752"/>
    <w:rsid w:val="00695C5D"/>
    <w:rsid w:val="00696FB6"/>
    <w:rsid w:val="00697CE5"/>
    <w:rsid w:val="006A05E3"/>
    <w:rsid w:val="006A076B"/>
    <w:rsid w:val="006A0FB5"/>
    <w:rsid w:val="006A2636"/>
    <w:rsid w:val="006A2662"/>
    <w:rsid w:val="006A68AD"/>
    <w:rsid w:val="006B136C"/>
    <w:rsid w:val="006B2249"/>
    <w:rsid w:val="006B2967"/>
    <w:rsid w:val="006B2994"/>
    <w:rsid w:val="006B3189"/>
    <w:rsid w:val="006B3803"/>
    <w:rsid w:val="006B4F27"/>
    <w:rsid w:val="006B515F"/>
    <w:rsid w:val="006B59BC"/>
    <w:rsid w:val="006B6A01"/>
    <w:rsid w:val="006B7465"/>
    <w:rsid w:val="006C0320"/>
    <w:rsid w:val="006C2E88"/>
    <w:rsid w:val="006C3698"/>
    <w:rsid w:val="006C430E"/>
    <w:rsid w:val="006C4673"/>
    <w:rsid w:val="006C4F42"/>
    <w:rsid w:val="006C5266"/>
    <w:rsid w:val="006C5476"/>
    <w:rsid w:val="006C58E8"/>
    <w:rsid w:val="006C65DF"/>
    <w:rsid w:val="006C7817"/>
    <w:rsid w:val="006D12B8"/>
    <w:rsid w:val="006D25E1"/>
    <w:rsid w:val="006D2C3F"/>
    <w:rsid w:val="006D2C73"/>
    <w:rsid w:val="006D2CBF"/>
    <w:rsid w:val="006D58B9"/>
    <w:rsid w:val="006D6B3F"/>
    <w:rsid w:val="006E0F36"/>
    <w:rsid w:val="006E0F66"/>
    <w:rsid w:val="006E24C8"/>
    <w:rsid w:val="006E3197"/>
    <w:rsid w:val="006E7AE0"/>
    <w:rsid w:val="006F034B"/>
    <w:rsid w:val="006F1631"/>
    <w:rsid w:val="006F1D2F"/>
    <w:rsid w:val="006F209D"/>
    <w:rsid w:val="006F2142"/>
    <w:rsid w:val="006F2144"/>
    <w:rsid w:val="006F2E82"/>
    <w:rsid w:val="006F34BC"/>
    <w:rsid w:val="006F39A0"/>
    <w:rsid w:val="006F4132"/>
    <w:rsid w:val="006F47AD"/>
    <w:rsid w:val="006F50CB"/>
    <w:rsid w:val="006F6D71"/>
    <w:rsid w:val="006F71FA"/>
    <w:rsid w:val="006F75DF"/>
    <w:rsid w:val="007008FA"/>
    <w:rsid w:val="00700D7C"/>
    <w:rsid w:val="007027CA"/>
    <w:rsid w:val="00703170"/>
    <w:rsid w:val="00704251"/>
    <w:rsid w:val="007048D6"/>
    <w:rsid w:val="007059CA"/>
    <w:rsid w:val="00706F87"/>
    <w:rsid w:val="0071205D"/>
    <w:rsid w:val="0071214B"/>
    <w:rsid w:val="007121A8"/>
    <w:rsid w:val="007132A2"/>
    <w:rsid w:val="0071428A"/>
    <w:rsid w:val="007143D5"/>
    <w:rsid w:val="00715EDA"/>
    <w:rsid w:val="00716FA9"/>
    <w:rsid w:val="00717255"/>
    <w:rsid w:val="0071725C"/>
    <w:rsid w:val="00717F4A"/>
    <w:rsid w:val="007229A8"/>
    <w:rsid w:val="00722FB5"/>
    <w:rsid w:val="0072316F"/>
    <w:rsid w:val="0072383C"/>
    <w:rsid w:val="007252DD"/>
    <w:rsid w:val="007263FA"/>
    <w:rsid w:val="00726E1C"/>
    <w:rsid w:val="00726F4D"/>
    <w:rsid w:val="007276A9"/>
    <w:rsid w:val="00727996"/>
    <w:rsid w:val="00731463"/>
    <w:rsid w:val="0073162B"/>
    <w:rsid w:val="00734532"/>
    <w:rsid w:val="00736477"/>
    <w:rsid w:val="00736BC7"/>
    <w:rsid w:val="007375B3"/>
    <w:rsid w:val="0074113A"/>
    <w:rsid w:val="0074429C"/>
    <w:rsid w:val="007444F1"/>
    <w:rsid w:val="00744ED3"/>
    <w:rsid w:val="00745ABD"/>
    <w:rsid w:val="007473E3"/>
    <w:rsid w:val="007478B1"/>
    <w:rsid w:val="007505E0"/>
    <w:rsid w:val="007507D2"/>
    <w:rsid w:val="00750BC7"/>
    <w:rsid w:val="00750BE8"/>
    <w:rsid w:val="00750FFC"/>
    <w:rsid w:val="00753AF6"/>
    <w:rsid w:val="00753CC9"/>
    <w:rsid w:val="00753E2A"/>
    <w:rsid w:val="00760587"/>
    <w:rsid w:val="00761B79"/>
    <w:rsid w:val="007622B3"/>
    <w:rsid w:val="0076238D"/>
    <w:rsid w:val="00764A5C"/>
    <w:rsid w:val="007656C9"/>
    <w:rsid w:val="00766B89"/>
    <w:rsid w:val="00766DF3"/>
    <w:rsid w:val="007705C1"/>
    <w:rsid w:val="00770C66"/>
    <w:rsid w:val="00770DC8"/>
    <w:rsid w:val="00772EEA"/>
    <w:rsid w:val="00773141"/>
    <w:rsid w:val="0077331E"/>
    <w:rsid w:val="00773E96"/>
    <w:rsid w:val="00774B54"/>
    <w:rsid w:val="00775445"/>
    <w:rsid w:val="00775A47"/>
    <w:rsid w:val="00775D7D"/>
    <w:rsid w:val="00775EAF"/>
    <w:rsid w:val="00782B2D"/>
    <w:rsid w:val="00786926"/>
    <w:rsid w:val="007877D6"/>
    <w:rsid w:val="007878A9"/>
    <w:rsid w:val="007909D7"/>
    <w:rsid w:val="00790BB3"/>
    <w:rsid w:val="007915BC"/>
    <w:rsid w:val="00792BEC"/>
    <w:rsid w:val="00792CBD"/>
    <w:rsid w:val="007938D0"/>
    <w:rsid w:val="00796867"/>
    <w:rsid w:val="00797C92"/>
    <w:rsid w:val="007A0A90"/>
    <w:rsid w:val="007A0CCB"/>
    <w:rsid w:val="007A2368"/>
    <w:rsid w:val="007A2D91"/>
    <w:rsid w:val="007A411B"/>
    <w:rsid w:val="007A5D5F"/>
    <w:rsid w:val="007A63AC"/>
    <w:rsid w:val="007A70D8"/>
    <w:rsid w:val="007B1D5A"/>
    <w:rsid w:val="007B22D3"/>
    <w:rsid w:val="007B2E29"/>
    <w:rsid w:val="007B35AA"/>
    <w:rsid w:val="007B3C10"/>
    <w:rsid w:val="007B5811"/>
    <w:rsid w:val="007B5E0E"/>
    <w:rsid w:val="007B6222"/>
    <w:rsid w:val="007B62FA"/>
    <w:rsid w:val="007B667D"/>
    <w:rsid w:val="007B6C74"/>
    <w:rsid w:val="007C0B75"/>
    <w:rsid w:val="007C0C55"/>
    <w:rsid w:val="007C0C9A"/>
    <w:rsid w:val="007C1FF8"/>
    <w:rsid w:val="007C240F"/>
    <w:rsid w:val="007C3273"/>
    <w:rsid w:val="007C5423"/>
    <w:rsid w:val="007C6793"/>
    <w:rsid w:val="007C783A"/>
    <w:rsid w:val="007D001B"/>
    <w:rsid w:val="007D026C"/>
    <w:rsid w:val="007D05FC"/>
    <w:rsid w:val="007D11B2"/>
    <w:rsid w:val="007D1722"/>
    <w:rsid w:val="007D5091"/>
    <w:rsid w:val="007D6D7F"/>
    <w:rsid w:val="007D6F19"/>
    <w:rsid w:val="007D72B3"/>
    <w:rsid w:val="007D78AF"/>
    <w:rsid w:val="007D792E"/>
    <w:rsid w:val="007E007A"/>
    <w:rsid w:val="007E236D"/>
    <w:rsid w:val="007E25BE"/>
    <w:rsid w:val="007E2752"/>
    <w:rsid w:val="007E2F6E"/>
    <w:rsid w:val="007E4616"/>
    <w:rsid w:val="007E560E"/>
    <w:rsid w:val="007E63A6"/>
    <w:rsid w:val="007E65C5"/>
    <w:rsid w:val="007E68FF"/>
    <w:rsid w:val="007E7862"/>
    <w:rsid w:val="007E79C2"/>
    <w:rsid w:val="007E7A3E"/>
    <w:rsid w:val="007E7C98"/>
    <w:rsid w:val="007F037D"/>
    <w:rsid w:val="007F1A4F"/>
    <w:rsid w:val="007F27D0"/>
    <w:rsid w:val="007F2CC3"/>
    <w:rsid w:val="007F3369"/>
    <w:rsid w:val="007F4384"/>
    <w:rsid w:val="007F4B44"/>
    <w:rsid w:val="007F5780"/>
    <w:rsid w:val="007F74EC"/>
    <w:rsid w:val="00801831"/>
    <w:rsid w:val="00801B0B"/>
    <w:rsid w:val="00801DB9"/>
    <w:rsid w:val="00802085"/>
    <w:rsid w:val="00802AF9"/>
    <w:rsid w:val="008030F2"/>
    <w:rsid w:val="00805F3C"/>
    <w:rsid w:val="008070F0"/>
    <w:rsid w:val="0080775F"/>
    <w:rsid w:val="00807EB4"/>
    <w:rsid w:val="00811314"/>
    <w:rsid w:val="00812B73"/>
    <w:rsid w:val="008131F9"/>
    <w:rsid w:val="008140F8"/>
    <w:rsid w:val="0081486B"/>
    <w:rsid w:val="00815892"/>
    <w:rsid w:val="00817707"/>
    <w:rsid w:val="008200B5"/>
    <w:rsid w:val="0082065B"/>
    <w:rsid w:val="0082080B"/>
    <w:rsid w:val="00821E53"/>
    <w:rsid w:val="008224ED"/>
    <w:rsid w:val="008227AF"/>
    <w:rsid w:val="008232AB"/>
    <w:rsid w:val="0082465C"/>
    <w:rsid w:val="00826EA0"/>
    <w:rsid w:val="0082707E"/>
    <w:rsid w:val="00827123"/>
    <w:rsid w:val="0083051C"/>
    <w:rsid w:val="008320BF"/>
    <w:rsid w:val="008339F4"/>
    <w:rsid w:val="008356A7"/>
    <w:rsid w:val="00835FFF"/>
    <w:rsid w:val="0083635A"/>
    <w:rsid w:val="008368A7"/>
    <w:rsid w:val="00840DEB"/>
    <w:rsid w:val="00841ACE"/>
    <w:rsid w:val="008423F9"/>
    <w:rsid w:val="008424BF"/>
    <w:rsid w:val="00843771"/>
    <w:rsid w:val="00844227"/>
    <w:rsid w:val="008443F5"/>
    <w:rsid w:val="00846274"/>
    <w:rsid w:val="00847290"/>
    <w:rsid w:val="00847E37"/>
    <w:rsid w:val="00850160"/>
    <w:rsid w:val="008503CA"/>
    <w:rsid w:val="00851683"/>
    <w:rsid w:val="00852060"/>
    <w:rsid w:val="00852DE4"/>
    <w:rsid w:val="00853DA5"/>
    <w:rsid w:val="008547DD"/>
    <w:rsid w:val="00855551"/>
    <w:rsid w:val="00856A2C"/>
    <w:rsid w:val="008605D1"/>
    <w:rsid w:val="00860729"/>
    <w:rsid w:val="00860E08"/>
    <w:rsid w:val="00861916"/>
    <w:rsid w:val="00862029"/>
    <w:rsid w:val="0086328D"/>
    <w:rsid w:val="0086371F"/>
    <w:rsid w:val="008641A8"/>
    <w:rsid w:val="00865004"/>
    <w:rsid w:val="0086552A"/>
    <w:rsid w:val="008658C2"/>
    <w:rsid w:val="0086604D"/>
    <w:rsid w:val="008661B8"/>
    <w:rsid w:val="00870978"/>
    <w:rsid w:val="00870E11"/>
    <w:rsid w:val="00870FF2"/>
    <w:rsid w:val="0087109E"/>
    <w:rsid w:val="00871345"/>
    <w:rsid w:val="00875895"/>
    <w:rsid w:val="00876A30"/>
    <w:rsid w:val="00876EAF"/>
    <w:rsid w:val="00877000"/>
    <w:rsid w:val="0087703C"/>
    <w:rsid w:val="00880088"/>
    <w:rsid w:val="00880FD5"/>
    <w:rsid w:val="0088148A"/>
    <w:rsid w:val="00881E3A"/>
    <w:rsid w:val="00882E84"/>
    <w:rsid w:val="008854BF"/>
    <w:rsid w:val="00885FF2"/>
    <w:rsid w:val="00886C14"/>
    <w:rsid w:val="008871D0"/>
    <w:rsid w:val="00892A74"/>
    <w:rsid w:val="00893981"/>
    <w:rsid w:val="008949B6"/>
    <w:rsid w:val="00894D47"/>
    <w:rsid w:val="00896EBB"/>
    <w:rsid w:val="008A11A7"/>
    <w:rsid w:val="008A2941"/>
    <w:rsid w:val="008A3231"/>
    <w:rsid w:val="008A3A9B"/>
    <w:rsid w:val="008A41AC"/>
    <w:rsid w:val="008A6E47"/>
    <w:rsid w:val="008A7AA0"/>
    <w:rsid w:val="008B07EE"/>
    <w:rsid w:val="008B0E4B"/>
    <w:rsid w:val="008B15F4"/>
    <w:rsid w:val="008B17F4"/>
    <w:rsid w:val="008B2E3A"/>
    <w:rsid w:val="008B3376"/>
    <w:rsid w:val="008B34BF"/>
    <w:rsid w:val="008B3C0A"/>
    <w:rsid w:val="008B5186"/>
    <w:rsid w:val="008B5FCB"/>
    <w:rsid w:val="008B681D"/>
    <w:rsid w:val="008B6D0B"/>
    <w:rsid w:val="008C02D7"/>
    <w:rsid w:val="008C0BFF"/>
    <w:rsid w:val="008C0E2C"/>
    <w:rsid w:val="008C0FE0"/>
    <w:rsid w:val="008C1D61"/>
    <w:rsid w:val="008C2EDC"/>
    <w:rsid w:val="008C3145"/>
    <w:rsid w:val="008C4492"/>
    <w:rsid w:val="008C4F29"/>
    <w:rsid w:val="008C6272"/>
    <w:rsid w:val="008D1171"/>
    <w:rsid w:val="008D18DF"/>
    <w:rsid w:val="008D1DE5"/>
    <w:rsid w:val="008D348B"/>
    <w:rsid w:val="008D41B2"/>
    <w:rsid w:val="008D486A"/>
    <w:rsid w:val="008D4EA3"/>
    <w:rsid w:val="008D4FAE"/>
    <w:rsid w:val="008D552A"/>
    <w:rsid w:val="008D57B8"/>
    <w:rsid w:val="008D703F"/>
    <w:rsid w:val="008D78A0"/>
    <w:rsid w:val="008E1C18"/>
    <w:rsid w:val="008E2627"/>
    <w:rsid w:val="008E3101"/>
    <w:rsid w:val="008E37FA"/>
    <w:rsid w:val="008E38A9"/>
    <w:rsid w:val="008E4DAC"/>
    <w:rsid w:val="008E5F05"/>
    <w:rsid w:val="008E627A"/>
    <w:rsid w:val="008E6363"/>
    <w:rsid w:val="008E7428"/>
    <w:rsid w:val="008E7BF4"/>
    <w:rsid w:val="008F069A"/>
    <w:rsid w:val="008F1069"/>
    <w:rsid w:val="008F2DDC"/>
    <w:rsid w:val="008F2ED5"/>
    <w:rsid w:val="008F31DE"/>
    <w:rsid w:val="008F6A20"/>
    <w:rsid w:val="008F6B1A"/>
    <w:rsid w:val="008F7F25"/>
    <w:rsid w:val="008F7FCB"/>
    <w:rsid w:val="00900031"/>
    <w:rsid w:val="00901C7D"/>
    <w:rsid w:val="00904B8D"/>
    <w:rsid w:val="00904D59"/>
    <w:rsid w:val="00905928"/>
    <w:rsid w:val="00905FEF"/>
    <w:rsid w:val="00906FB9"/>
    <w:rsid w:val="009075BA"/>
    <w:rsid w:val="0091081D"/>
    <w:rsid w:val="00911091"/>
    <w:rsid w:val="00911A22"/>
    <w:rsid w:val="00911EE2"/>
    <w:rsid w:val="00912009"/>
    <w:rsid w:val="00912142"/>
    <w:rsid w:val="009126F9"/>
    <w:rsid w:val="0091296A"/>
    <w:rsid w:val="00912D4F"/>
    <w:rsid w:val="00913EE7"/>
    <w:rsid w:val="00914264"/>
    <w:rsid w:val="00914854"/>
    <w:rsid w:val="00914DF0"/>
    <w:rsid w:val="00917704"/>
    <w:rsid w:val="00920C3F"/>
    <w:rsid w:val="00920DBD"/>
    <w:rsid w:val="00921155"/>
    <w:rsid w:val="0092724F"/>
    <w:rsid w:val="00927BB4"/>
    <w:rsid w:val="00927E0E"/>
    <w:rsid w:val="00930449"/>
    <w:rsid w:val="009305F2"/>
    <w:rsid w:val="00931B25"/>
    <w:rsid w:val="009326DA"/>
    <w:rsid w:val="00932FCB"/>
    <w:rsid w:val="00933567"/>
    <w:rsid w:val="00934D20"/>
    <w:rsid w:val="0093562A"/>
    <w:rsid w:val="009368C2"/>
    <w:rsid w:val="00936B6A"/>
    <w:rsid w:val="00936E5E"/>
    <w:rsid w:val="0094068D"/>
    <w:rsid w:val="00941BD7"/>
    <w:rsid w:val="009440D5"/>
    <w:rsid w:val="009442B1"/>
    <w:rsid w:val="00945C00"/>
    <w:rsid w:val="00950B90"/>
    <w:rsid w:val="0095294B"/>
    <w:rsid w:val="00952B57"/>
    <w:rsid w:val="009537CE"/>
    <w:rsid w:val="00953E55"/>
    <w:rsid w:val="00954015"/>
    <w:rsid w:val="00954EE7"/>
    <w:rsid w:val="009551D3"/>
    <w:rsid w:val="00955924"/>
    <w:rsid w:val="00957561"/>
    <w:rsid w:val="0096033E"/>
    <w:rsid w:val="00962E7C"/>
    <w:rsid w:val="00962FFA"/>
    <w:rsid w:val="00965C08"/>
    <w:rsid w:val="00966F29"/>
    <w:rsid w:val="0096742D"/>
    <w:rsid w:val="00971F05"/>
    <w:rsid w:val="00972ADD"/>
    <w:rsid w:val="00974CB6"/>
    <w:rsid w:val="0097681E"/>
    <w:rsid w:val="009775E4"/>
    <w:rsid w:val="00983566"/>
    <w:rsid w:val="00984739"/>
    <w:rsid w:val="00985B88"/>
    <w:rsid w:val="00985BDA"/>
    <w:rsid w:val="0098604D"/>
    <w:rsid w:val="009861DF"/>
    <w:rsid w:val="009864B2"/>
    <w:rsid w:val="00986FCF"/>
    <w:rsid w:val="009900ED"/>
    <w:rsid w:val="0099072E"/>
    <w:rsid w:val="009908C0"/>
    <w:rsid w:val="00991160"/>
    <w:rsid w:val="009912F9"/>
    <w:rsid w:val="009914EE"/>
    <w:rsid w:val="0099176C"/>
    <w:rsid w:val="00991FF7"/>
    <w:rsid w:val="0099284C"/>
    <w:rsid w:val="00992CE0"/>
    <w:rsid w:val="009941E9"/>
    <w:rsid w:val="0099474D"/>
    <w:rsid w:val="00994E21"/>
    <w:rsid w:val="0099595A"/>
    <w:rsid w:val="00995F6D"/>
    <w:rsid w:val="0099626B"/>
    <w:rsid w:val="009A07EC"/>
    <w:rsid w:val="009A1320"/>
    <w:rsid w:val="009A152C"/>
    <w:rsid w:val="009A1B61"/>
    <w:rsid w:val="009A38BA"/>
    <w:rsid w:val="009A38F1"/>
    <w:rsid w:val="009A431A"/>
    <w:rsid w:val="009A6019"/>
    <w:rsid w:val="009A6261"/>
    <w:rsid w:val="009A6873"/>
    <w:rsid w:val="009A702C"/>
    <w:rsid w:val="009A7878"/>
    <w:rsid w:val="009B17ED"/>
    <w:rsid w:val="009B2713"/>
    <w:rsid w:val="009B3301"/>
    <w:rsid w:val="009B3439"/>
    <w:rsid w:val="009B63D7"/>
    <w:rsid w:val="009B65BB"/>
    <w:rsid w:val="009C067D"/>
    <w:rsid w:val="009C1744"/>
    <w:rsid w:val="009C245A"/>
    <w:rsid w:val="009C2CAD"/>
    <w:rsid w:val="009C3237"/>
    <w:rsid w:val="009C356D"/>
    <w:rsid w:val="009C412F"/>
    <w:rsid w:val="009C4C9D"/>
    <w:rsid w:val="009C5406"/>
    <w:rsid w:val="009C5679"/>
    <w:rsid w:val="009C5880"/>
    <w:rsid w:val="009C640C"/>
    <w:rsid w:val="009C66C6"/>
    <w:rsid w:val="009C6AAD"/>
    <w:rsid w:val="009C70F6"/>
    <w:rsid w:val="009C7A31"/>
    <w:rsid w:val="009D071B"/>
    <w:rsid w:val="009D0B59"/>
    <w:rsid w:val="009D14C5"/>
    <w:rsid w:val="009D1644"/>
    <w:rsid w:val="009D1B82"/>
    <w:rsid w:val="009D40D0"/>
    <w:rsid w:val="009D44A2"/>
    <w:rsid w:val="009D4C0D"/>
    <w:rsid w:val="009D6807"/>
    <w:rsid w:val="009D6DCA"/>
    <w:rsid w:val="009E21BC"/>
    <w:rsid w:val="009E22B8"/>
    <w:rsid w:val="009E287E"/>
    <w:rsid w:val="009E30E7"/>
    <w:rsid w:val="009E346A"/>
    <w:rsid w:val="009E4474"/>
    <w:rsid w:val="009E50D8"/>
    <w:rsid w:val="009E6080"/>
    <w:rsid w:val="009E6820"/>
    <w:rsid w:val="009E7A24"/>
    <w:rsid w:val="009F02A5"/>
    <w:rsid w:val="009F0556"/>
    <w:rsid w:val="009F056E"/>
    <w:rsid w:val="009F0BA3"/>
    <w:rsid w:val="009F1534"/>
    <w:rsid w:val="009F18E1"/>
    <w:rsid w:val="009F1FC1"/>
    <w:rsid w:val="009F2423"/>
    <w:rsid w:val="009F3825"/>
    <w:rsid w:val="009F406E"/>
    <w:rsid w:val="009F4891"/>
    <w:rsid w:val="009F5081"/>
    <w:rsid w:val="009F68CB"/>
    <w:rsid w:val="009F6E39"/>
    <w:rsid w:val="009F7958"/>
    <w:rsid w:val="00A01A2F"/>
    <w:rsid w:val="00A02105"/>
    <w:rsid w:val="00A02DE8"/>
    <w:rsid w:val="00A03A9D"/>
    <w:rsid w:val="00A04EB0"/>
    <w:rsid w:val="00A0668C"/>
    <w:rsid w:val="00A072DE"/>
    <w:rsid w:val="00A075E2"/>
    <w:rsid w:val="00A11325"/>
    <w:rsid w:val="00A11822"/>
    <w:rsid w:val="00A13CBA"/>
    <w:rsid w:val="00A1425E"/>
    <w:rsid w:val="00A166A0"/>
    <w:rsid w:val="00A16708"/>
    <w:rsid w:val="00A20219"/>
    <w:rsid w:val="00A224CB"/>
    <w:rsid w:val="00A224E2"/>
    <w:rsid w:val="00A23234"/>
    <w:rsid w:val="00A23B5D"/>
    <w:rsid w:val="00A246FB"/>
    <w:rsid w:val="00A24DEA"/>
    <w:rsid w:val="00A253A2"/>
    <w:rsid w:val="00A2652F"/>
    <w:rsid w:val="00A26835"/>
    <w:rsid w:val="00A319F8"/>
    <w:rsid w:val="00A31A5F"/>
    <w:rsid w:val="00A3213F"/>
    <w:rsid w:val="00A32171"/>
    <w:rsid w:val="00A33171"/>
    <w:rsid w:val="00A33598"/>
    <w:rsid w:val="00A3436B"/>
    <w:rsid w:val="00A347F4"/>
    <w:rsid w:val="00A349F2"/>
    <w:rsid w:val="00A354D0"/>
    <w:rsid w:val="00A36071"/>
    <w:rsid w:val="00A3659E"/>
    <w:rsid w:val="00A378C4"/>
    <w:rsid w:val="00A40DE0"/>
    <w:rsid w:val="00A416C1"/>
    <w:rsid w:val="00A41F5A"/>
    <w:rsid w:val="00A42184"/>
    <w:rsid w:val="00A433F8"/>
    <w:rsid w:val="00A43C72"/>
    <w:rsid w:val="00A44C5E"/>
    <w:rsid w:val="00A44EC7"/>
    <w:rsid w:val="00A45B78"/>
    <w:rsid w:val="00A464DB"/>
    <w:rsid w:val="00A476AD"/>
    <w:rsid w:val="00A53E15"/>
    <w:rsid w:val="00A54034"/>
    <w:rsid w:val="00A54CD3"/>
    <w:rsid w:val="00A54FB3"/>
    <w:rsid w:val="00A551B7"/>
    <w:rsid w:val="00A552F0"/>
    <w:rsid w:val="00A55E55"/>
    <w:rsid w:val="00A56A9D"/>
    <w:rsid w:val="00A56DAE"/>
    <w:rsid w:val="00A61C16"/>
    <w:rsid w:val="00A61DC1"/>
    <w:rsid w:val="00A6266E"/>
    <w:rsid w:val="00A64F0F"/>
    <w:rsid w:val="00A65407"/>
    <w:rsid w:val="00A6671C"/>
    <w:rsid w:val="00A67874"/>
    <w:rsid w:val="00A67CF5"/>
    <w:rsid w:val="00A67E7A"/>
    <w:rsid w:val="00A7443B"/>
    <w:rsid w:val="00A75038"/>
    <w:rsid w:val="00A7600D"/>
    <w:rsid w:val="00A76F0F"/>
    <w:rsid w:val="00A77838"/>
    <w:rsid w:val="00A77BD6"/>
    <w:rsid w:val="00A8015A"/>
    <w:rsid w:val="00A81FEF"/>
    <w:rsid w:val="00A8229E"/>
    <w:rsid w:val="00A82C84"/>
    <w:rsid w:val="00A83A5B"/>
    <w:rsid w:val="00A83DA6"/>
    <w:rsid w:val="00A84123"/>
    <w:rsid w:val="00A8535E"/>
    <w:rsid w:val="00A85788"/>
    <w:rsid w:val="00A85ADC"/>
    <w:rsid w:val="00A86DF5"/>
    <w:rsid w:val="00A87A72"/>
    <w:rsid w:val="00A911C9"/>
    <w:rsid w:val="00A91DE1"/>
    <w:rsid w:val="00A92CA3"/>
    <w:rsid w:val="00A937B0"/>
    <w:rsid w:val="00A949CA"/>
    <w:rsid w:val="00A97AD7"/>
    <w:rsid w:val="00AA02A1"/>
    <w:rsid w:val="00AA02B9"/>
    <w:rsid w:val="00AA0710"/>
    <w:rsid w:val="00AA11DE"/>
    <w:rsid w:val="00AA1A50"/>
    <w:rsid w:val="00AA219E"/>
    <w:rsid w:val="00AA2552"/>
    <w:rsid w:val="00AA290F"/>
    <w:rsid w:val="00AA2C25"/>
    <w:rsid w:val="00AA2D50"/>
    <w:rsid w:val="00AA5363"/>
    <w:rsid w:val="00AA6914"/>
    <w:rsid w:val="00AB02D6"/>
    <w:rsid w:val="00AB195E"/>
    <w:rsid w:val="00AB28E3"/>
    <w:rsid w:val="00AB3277"/>
    <w:rsid w:val="00AB3594"/>
    <w:rsid w:val="00AB4220"/>
    <w:rsid w:val="00AB42E2"/>
    <w:rsid w:val="00AB4D9D"/>
    <w:rsid w:val="00AB5A21"/>
    <w:rsid w:val="00AB5BEA"/>
    <w:rsid w:val="00AB669D"/>
    <w:rsid w:val="00AB67DC"/>
    <w:rsid w:val="00AB6FFA"/>
    <w:rsid w:val="00AB79F0"/>
    <w:rsid w:val="00AC095F"/>
    <w:rsid w:val="00AC10D3"/>
    <w:rsid w:val="00AC2667"/>
    <w:rsid w:val="00AC3457"/>
    <w:rsid w:val="00AC34EB"/>
    <w:rsid w:val="00AC43E9"/>
    <w:rsid w:val="00AC441B"/>
    <w:rsid w:val="00AC5549"/>
    <w:rsid w:val="00AC6BA4"/>
    <w:rsid w:val="00AC6D29"/>
    <w:rsid w:val="00AD18BC"/>
    <w:rsid w:val="00AD1982"/>
    <w:rsid w:val="00AD4BAB"/>
    <w:rsid w:val="00AD58F8"/>
    <w:rsid w:val="00AD658B"/>
    <w:rsid w:val="00AD6966"/>
    <w:rsid w:val="00AD6AFD"/>
    <w:rsid w:val="00AD7530"/>
    <w:rsid w:val="00AD754F"/>
    <w:rsid w:val="00AD78F2"/>
    <w:rsid w:val="00AE1859"/>
    <w:rsid w:val="00AE2052"/>
    <w:rsid w:val="00AE24D7"/>
    <w:rsid w:val="00AE3A7E"/>
    <w:rsid w:val="00AE3A95"/>
    <w:rsid w:val="00AE3E9A"/>
    <w:rsid w:val="00AE4A30"/>
    <w:rsid w:val="00AE4CA7"/>
    <w:rsid w:val="00AE4D7C"/>
    <w:rsid w:val="00AE4DEA"/>
    <w:rsid w:val="00AE5A78"/>
    <w:rsid w:val="00AE5E9E"/>
    <w:rsid w:val="00AE7792"/>
    <w:rsid w:val="00AF375C"/>
    <w:rsid w:val="00AF47A7"/>
    <w:rsid w:val="00AF4FB3"/>
    <w:rsid w:val="00AF53D6"/>
    <w:rsid w:val="00AF5B68"/>
    <w:rsid w:val="00AF6E8B"/>
    <w:rsid w:val="00AF78C9"/>
    <w:rsid w:val="00B0260A"/>
    <w:rsid w:val="00B02C3C"/>
    <w:rsid w:val="00B03138"/>
    <w:rsid w:val="00B0401E"/>
    <w:rsid w:val="00B0449F"/>
    <w:rsid w:val="00B04FE3"/>
    <w:rsid w:val="00B070EF"/>
    <w:rsid w:val="00B07377"/>
    <w:rsid w:val="00B07D0C"/>
    <w:rsid w:val="00B1083C"/>
    <w:rsid w:val="00B13319"/>
    <w:rsid w:val="00B134BC"/>
    <w:rsid w:val="00B14CB8"/>
    <w:rsid w:val="00B154F5"/>
    <w:rsid w:val="00B15F77"/>
    <w:rsid w:val="00B160FE"/>
    <w:rsid w:val="00B165E7"/>
    <w:rsid w:val="00B17348"/>
    <w:rsid w:val="00B1755C"/>
    <w:rsid w:val="00B175A4"/>
    <w:rsid w:val="00B202CF"/>
    <w:rsid w:val="00B22DB0"/>
    <w:rsid w:val="00B23D45"/>
    <w:rsid w:val="00B24857"/>
    <w:rsid w:val="00B24F82"/>
    <w:rsid w:val="00B258EA"/>
    <w:rsid w:val="00B2608F"/>
    <w:rsid w:val="00B2668E"/>
    <w:rsid w:val="00B26ECA"/>
    <w:rsid w:val="00B2780D"/>
    <w:rsid w:val="00B301BE"/>
    <w:rsid w:val="00B30DB2"/>
    <w:rsid w:val="00B32854"/>
    <w:rsid w:val="00B33A0E"/>
    <w:rsid w:val="00B34F93"/>
    <w:rsid w:val="00B350E1"/>
    <w:rsid w:val="00B355E2"/>
    <w:rsid w:val="00B36AA7"/>
    <w:rsid w:val="00B3728F"/>
    <w:rsid w:val="00B408B7"/>
    <w:rsid w:val="00B40BBD"/>
    <w:rsid w:val="00B40F98"/>
    <w:rsid w:val="00B413B8"/>
    <w:rsid w:val="00B41791"/>
    <w:rsid w:val="00B42D00"/>
    <w:rsid w:val="00B43AF2"/>
    <w:rsid w:val="00B451A1"/>
    <w:rsid w:val="00B45654"/>
    <w:rsid w:val="00B47D2A"/>
    <w:rsid w:val="00B50688"/>
    <w:rsid w:val="00B52018"/>
    <w:rsid w:val="00B52656"/>
    <w:rsid w:val="00B526DD"/>
    <w:rsid w:val="00B53014"/>
    <w:rsid w:val="00B53DA1"/>
    <w:rsid w:val="00B553F5"/>
    <w:rsid w:val="00B55871"/>
    <w:rsid w:val="00B611EF"/>
    <w:rsid w:val="00B61D6F"/>
    <w:rsid w:val="00B61DDA"/>
    <w:rsid w:val="00B64C6C"/>
    <w:rsid w:val="00B65F09"/>
    <w:rsid w:val="00B70090"/>
    <w:rsid w:val="00B714E5"/>
    <w:rsid w:val="00B718A2"/>
    <w:rsid w:val="00B75EEC"/>
    <w:rsid w:val="00B76F0E"/>
    <w:rsid w:val="00B76F31"/>
    <w:rsid w:val="00B778DC"/>
    <w:rsid w:val="00B809C8"/>
    <w:rsid w:val="00B81828"/>
    <w:rsid w:val="00B82523"/>
    <w:rsid w:val="00B82E30"/>
    <w:rsid w:val="00B8351A"/>
    <w:rsid w:val="00B83D4F"/>
    <w:rsid w:val="00B8531E"/>
    <w:rsid w:val="00B85423"/>
    <w:rsid w:val="00B86B0D"/>
    <w:rsid w:val="00B91C75"/>
    <w:rsid w:val="00B924CE"/>
    <w:rsid w:val="00B93420"/>
    <w:rsid w:val="00B939A7"/>
    <w:rsid w:val="00B947F4"/>
    <w:rsid w:val="00B95FDC"/>
    <w:rsid w:val="00B960E0"/>
    <w:rsid w:val="00B965CF"/>
    <w:rsid w:val="00B97CAE"/>
    <w:rsid w:val="00BA0616"/>
    <w:rsid w:val="00BA13EA"/>
    <w:rsid w:val="00BA1B10"/>
    <w:rsid w:val="00BA38A9"/>
    <w:rsid w:val="00BA4280"/>
    <w:rsid w:val="00BA4913"/>
    <w:rsid w:val="00BA54AD"/>
    <w:rsid w:val="00BA5B69"/>
    <w:rsid w:val="00BA5E96"/>
    <w:rsid w:val="00BA6484"/>
    <w:rsid w:val="00BA7CDA"/>
    <w:rsid w:val="00BB1A44"/>
    <w:rsid w:val="00BB1ED0"/>
    <w:rsid w:val="00BB2235"/>
    <w:rsid w:val="00BB23B5"/>
    <w:rsid w:val="00BB3960"/>
    <w:rsid w:val="00BB425D"/>
    <w:rsid w:val="00BB4801"/>
    <w:rsid w:val="00BB4C36"/>
    <w:rsid w:val="00BB4D26"/>
    <w:rsid w:val="00BB519C"/>
    <w:rsid w:val="00BB54EB"/>
    <w:rsid w:val="00BB576A"/>
    <w:rsid w:val="00BC0F88"/>
    <w:rsid w:val="00BC2091"/>
    <w:rsid w:val="00BC3596"/>
    <w:rsid w:val="00BC3768"/>
    <w:rsid w:val="00BC6EB9"/>
    <w:rsid w:val="00BC71C7"/>
    <w:rsid w:val="00BD2146"/>
    <w:rsid w:val="00BD43ED"/>
    <w:rsid w:val="00BD50A8"/>
    <w:rsid w:val="00BD6B7F"/>
    <w:rsid w:val="00BD6BA6"/>
    <w:rsid w:val="00BD7371"/>
    <w:rsid w:val="00BD7C3F"/>
    <w:rsid w:val="00BD7C58"/>
    <w:rsid w:val="00BE0204"/>
    <w:rsid w:val="00BE0F6B"/>
    <w:rsid w:val="00BE27C9"/>
    <w:rsid w:val="00BE2C01"/>
    <w:rsid w:val="00BE50FF"/>
    <w:rsid w:val="00BE5EE0"/>
    <w:rsid w:val="00BE69D9"/>
    <w:rsid w:val="00BE74BB"/>
    <w:rsid w:val="00BE7D16"/>
    <w:rsid w:val="00BF210D"/>
    <w:rsid w:val="00BF2ED1"/>
    <w:rsid w:val="00BF3383"/>
    <w:rsid w:val="00BF412B"/>
    <w:rsid w:val="00BF44CC"/>
    <w:rsid w:val="00BF50E7"/>
    <w:rsid w:val="00BF58FC"/>
    <w:rsid w:val="00BF66AB"/>
    <w:rsid w:val="00BF7FAE"/>
    <w:rsid w:val="00C009AD"/>
    <w:rsid w:val="00C03DB5"/>
    <w:rsid w:val="00C04F83"/>
    <w:rsid w:val="00C06479"/>
    <w:rsid w:val="00C067BF"/>
    <w:rsid w:val="00C06C96"/>
    <w:rsid w:val="00C07230"/>
    <w:rsid w:val="00C07555"/>
    <w:rsid w:val="00C111CD"/>
    <w:rsid w:val="00C11777"/>
    <w:rsid w:val="00C12048"/>
    <w:rsid w:val="00C13B03"/>
    <w:rsid w:val="00C13BF4"/>
    <w:rsid w:val="00C14172"/>
    <w:rsid w:val="00C15062"/>
    <w:rsid w:val="00C1589B"/>
    <w:rsid w:val="00C16B43"/>
    <w:rsid w:val="00C17182"/>
    <w:rsid w:val="00C20044"/>
    <w:rsid w:val="00C20164"/>
    <w:rsid w:val="00C201E9"/>
    <w:rsid w:val="00C20DCB"/>
    <w:rsid w:val="00C231D1"/>
    <w:rsid w:val="00C27B6F"/>
    <w:rsid w:val="00C301BF"/>
    <w:rsid w:val="00C303A3"/>
    <w:rsid w:val="00C3114E"/>
    <w:rsid w:val="00C326EC"/>
    <w:rsid w:val="00C329F6"/>
    <w:rsid w:val="00C33825"/>
    <w:rsid w:val="00C340A7"/>
    <w:rsid w:val="00C3689D"/>
    <w:rsid w:val="00C36F1B"/>
    <w:rsid w:val="00C370DB"/>
    <w:rsid w:val="00C40C6B"/>
    <w:rsid w:val="00C415C2"/>
    <w:rsid w:val="00C41CF2"/>
    <w:rsid w:val="00C43CAD"/>
    <w:rsid w:val="00C45283"/>
    <w:rsid w:val="00C459D2"/>
    <w:rsid w:val="00C45B5E"/>
    <w:rsid w:val="00C46B2E"/>
    <w:rsid w:val="00C47013"/>
    <w:rsid w:val="00C47161"/>
    <w:rsid w:val="00C512CA"/>
    <w:rsid w:val="00C51404"/>
    <w:rsid w:val="00C529E7"/>
    <w:rsid w:val="00C5327C"/>
    <w:rsid w:val="00C53A4D"/>
    <w:rsid w:val="00C53EFE"/>
    <w:rsid w:val="00C545DC"/>
    <w:rsid w:val="00C549DF"/>
    <w:rsid w:val="00C54E60"/>
    <w:rsid w:val="00C54E81"/>
    <w:rsid w:val="00C5622E"/>
    <w:rsid w:val="00C56E31"/>
    <w:rsid w:val="00C5726E"/>
    <w:rsid w:val="00C578B5"/>
    <w:rsid w:val="00C57A18"/>
    <w:rsid w:val="00C60EB4"/>
    <w:rsid w:val="00C6100B"/>
    <w:rsid w:val="00C61EE3"/>
    <w:rsid w:val="00C629F6"/>
    <w:rsid w:val="00C64078"/>
    <w:rsid w:val="00C64685"/>
    <w:rsid w:val="00C647AE"/>
    <w:rsid w:val="00C64CC0"/>
    <w:rsid w:val="00C64EBD"/>
    <w:rsid w:val="00C65775"/>
    <w:rsid w:val="00C673C6"/>
    <w:rsid w:val="00C679C1"/>
    <w:rsid w:val="00C67F1B"/>
    <w:rsid w:val="00C71D5B"/>
    <w:rsid w:val="00C721A1"/>
    <w:rsid w:val="00C72787"/>
    <w:rsid w:val="00C7391B"/>
    <w:rsid w:val="00C73993"/>
    <w:rsid w:val="00C74077"/>
    <w:rsid w:val="00C74210"/>
    <w:rsid w:val="00C756D0"/>
    <w:rsid w:val="00C77560"/>
    <w:rsid w:val="00C77AE8"/>
    <w:rsid w:val="00C800FD"/>
    <w:rsid w:val="00C8297D"/>
    <w:rsid w:val="00C83593"/>
    <w:rsid w:val="00C848D5"/>
    <w:rsid w:val="00C852E4"/>
    <w:rsid w:val="00C85975"/>
    <w:rsid w:val="00C862EB"/>
    <w:rsid w:val="00C865E5"/>
    <w:rsid w:val="00C86AE1"/>
    <w:rsid w:val="00C872C5"/>
    <w:rsid w:val="00C90312"/>
    <w:rsid w:val="00C91258"/>
    <w:rsid w:val="00C914E3"/>
    <w:rsid w:val="00C925CF"/>
    <w:rsid w:val="00C929CE"/>
    <w:rsid w:val="00C92A95"/>
    <w:rsid w:val="00C9328A"/>
    <w:rsid w:val="00C938A1"/>
    <w:rsid w:val="00C94183"/>
    <w:rsid w:val="00C949AE"/>
    <w:rsid w:val="00C95281"/>
    <w:rsid w:val="00C95596"/>
    <w:rsid w:val="00C9584E"/>
    <w:rsid w:val="00C96997"/>
    <w:rsid w:val="00CA0126"/>
    <w:rsid w:val="00CA046E"/>
    <w:rsid w:val="00CA13A9"/>
    <w:rsid w:val="00CA155E"/>
    <w:rsid w:val="00CA3144"/>
    <w:rsid w:val="00CA34E9"/>
    <w:rsid w:val="00CA39BD"/>
    <w:rsid w:val="00CA558A"/>
    <w:rsid w:val="00CA72A8"/>
    <w:rsid w:val="00CA755D"/>
    <w:rsid w:val="00CB0596"/>
    <w:rsid w:val="00CB2E15"/>
    <w:rsid w:val="00CB3097"/>
    <w:rsid w:val="00CB3228"/>
    <w:rsid w:val="00CB375D"/>
    <w:rsid w:val="00CB4BE0"/>
    <w:rsid w:val="00CB55EE"/>
    <w:rsid w:val="00CB63A1"/>
    <w:rsid w:val="00CB720A"/>
    <w:rsid w:val="00CB72DB"/>
    <w:rsid w:val="00CC0AD0"/>
    <w:rsid w:val="00CC1094"/>
    <w:rsid w:val="00CC13B4"/>
    <w:rsid w:val="00CC165C"/>
    <w:rsid w:val="00CC4810"/>
    <w:rsid w:val="00CC4A4F"/>
    <w:rsid w:val="00CC64FB"/>
    <w:rsid w:val="00CC6CAC"/>
    <w:rsid w:val="00CD102D"/>
    <w:rsid w:val="00CD109C"/>
    <w:rsid w:val="00CD13BA"/>
    <w:rsid w:val="00CD1866"/>
    <w:rsid w:val="00CD1B87"/>
    <w:rsid w:val="00CD2C29"/>
    <w:rsid w:val="00CD3453"/>
    <w:rsid w:val="00CD4C16"/>
    <w:rsid w:val="00CD5FD4"/>
    <w:rsid w:val="00CD6F36"/>
    <w:rsid w:val="00CD7C32"/>
    <w:rsid w:val="00CE23D8"/>
    <w:rsid w:val="00CE2498"/>
    <w:rsid w:val="00CE2E8D"/>
    <w:rsid w:val="00CE3319"/>
    <w:rsid w:val="00CE341D"/>
    <w:rsid w:val="00CE398B"/>
    <w:rsid w:val="00CE68A7"/>
    <w:rsid w:val="00CE7A19"/>
    <w:rsid w:val="00CF0C43"/>
    <w:rsid w:val="00CF1CAE"/>
    <w:rsid w:val="00CF1E32"/>
    <w:rsid w:val="00CF1F80"/>
    <w:rsid w:val="00CF2A7A"/>
    <w:rsid w:val="00CF2D0B"/>
    <w:rsid w:val="00CF50BC"/>
    <w:rsid w:val="00CF5E19"/>
    <w:rsid w:val="00CF7B5B"/>
    <w:rsid w:val="00CF7F1A"/>
    <w:rsid w:val="00D0125C"/>
    <w:rsid w:val="00D01F49"/>
    <w:rsid w:val="00D031FE"/>
    <w:rsid w:val="00D04386"/>
    <w:rsid w:val="00D05B39"/>
    <w:rsid w:val="00D05E0A"/>
    <w:rsid w:val="00D06D93"/>
    <w:rsid w:val="00D07080"/>
    <w:rsid w:val="00D113E4"/>
    <w:rsid w:val="00D11558"/>
    <w:rsid w:val="00D134AB"/>
    <w:rsid w:val="00D13EDF"/>
    <w:rsid w:val="00D14537"/>
    <w:rsid w:val="00D146CA"/>
    <w:rsid w:val="00D14770"/>
    <w:rsid w:val="00D14958"/>
    <w:rsid w:val="00D153D3"/>
    <w:rsid w:val="00D15F84"/>
    <w:rsid w:val="00D15FC7"/>
    <w:rsid w:val="00D166DB"/>
    <w:rsid w:val="00D16F92"/>
    <w:rsid w:val="00D20CF5"/>
    <w:rsid w:val="00D21B89"/>
    <w:rsid w:val="00D21E76"/>
    <w:rsid w:val="00D22194"/>
    <w:rsid w:val="00D22CF1"/>
    <w:rsid w:val="00D2310A"/>
    <w:rsid w:val="00D234C1"/>
    <w:rsid w:val="00D23B4D"/>
    <w:rsid w:val="00D24ADF"/>
    <w:rsid w:val="00D24C2F"/>
    <w:rsid w:val="00D25CE0"/>
    <w:rsid w:val="00D2605B"/>
    <w:rsid w:val="00D260B0"/>
    <w:rsid w:val="00D263D8"/>
    <w:rsid w:val="00D266CF"/>
    <w:rsid w:val="00D3009F"/>
    <w:rsid w:val="00D3192B"/>
    <w:rsid w:val="00D31A2E"/>
    <w:rsid w:val="00D320B9"/>
    <w:rsid w:val="00D32EC6"/>
    <w:rsid w:val="00D348ED"/>
    <w:rsid w:val="00D35AF5"/>
    <w:rsid w:val="00D36989"/>
    <w:rsid w:val="00D36E67"/>
    <w:rsid w:val="00D37888"/>
    <w:rsid w:val="00D37DC6"/>
    <w:rsid w:val="00D4282E"/>
    <w:rsid w:val="00D428F9"/>
    <w:rsid w:val="00D46000"/>
    <w:rsid w:val="00D46FA6"/>
    <w:rsid w:val="00D47561"/>
    <w:rsid w:val="00D47A94"/>
    <w:rsid w:val="00D50AF7"/>
    <w:rsid w:val="00D51E4F"/>
    <w:rsid w:val="00D53E1E"/>
    <w:rsid w:val="00D5551B"/>
    <w:rsid w:val="00D55D40"/>
    <w:rsid w:val="00D5622B"/>
    <w:rsid w:val="00D56C57"/>
    <w:rsid w:val="00D56E83"/>
    <w:rsid w:val="00D5725D"/>
    <w:rsid w:val="00D57F79"/>
    <w:rsid w:val="00D600B6"/>
    <w:rsid w:val="00D60274"/>
    <w:rsid w:val="00D6079D"/>
    <w:rsid w:val="00D6134A"/>
    <w:rsid w:val="00D6142E"/>
    <w:rsid w:val="00D627FB"/>
    <w:rsid w:val="00D62BF6"/>
    <w:rsid w:val="00D6463E"/>
    <w:rsid w:val="00D65643"/>
    <w:rsid w:val="00D72157"/>
    <w:rsid w:val="00D7371F"/>
    <w:rsid w:val="00D74000"/>
    <w:rsid w:val="00D74036"/>
    <w:rsid w:val="00D80502"/>
    <w:rsid w:val="00D81FEB"/>
    <w:rsid w:val="00D822EF"/>
    <w:rsid w:val="00D844FE"/>
    <w:rsid w:val="00D860C1"/>
    <w:rsid w:val="00D868E9"/>
    <w:rsid w:val="00D87922"/>
    <w:rsid w:val="00D9166E"/>
    <w:rsid w:val="00D925DD"/>
    <w:rsid w:val="00D92908"/>
    <w:rsid w:val="00D938C9"/>
    <w:rsid w:val="00D93F0C"/>
    <w:rsid w:val="00D93FEA"/>
    <w:rsid w:val="00D94B33"/>
    <w:rsid w:val="00D94C8E"/>
    <w:rsid w:val="00D955FA"/>
    <w:rsid w:val="00D977D8"/>
    <w:rsid w:val="00DA046C"/>
    <w:rsid w:val="00DA16B7"/>
    <w:rsid w:val="00DA19C1"/>
    <w:rsid w:val="00DA27DF"/>
    <w:rsid w:val="00DA466B"/>
    <w:rsid w:val="00DA47BC"/>
    <w:rsid w:val="00DA4A4C"/>
    <w:rsid w:val="00DA5D4E"/>
    <w:rsid w:val="00DA5E02"/>
    <w:rsid w:val="00DB024E"/>
    <w:rsid w:val="00DB0588"/>
    <w:rsid w:val="00DB25CF"/>
    <w:rsid w:val="00DB520F"/>
    <w:rsid w:val="00DB5ABB"/>
    <w:rsid w:val="00DB5EE3"/>
    <w:rsid w:val="00DB69D0"/>
    <w:rsid w:val="00DB7749"/>
    <w:rsid w:val="00DB7CEC"/>
    <w:rsid w:val="00DB7F61"/>
    <w:rsid w:val="00DC24AF"/>
    <w:rsid w:val="00DC32C9"/>
    <w:rsid w:val="00DC48F7"/>
    <w:rsid w:val="00DC600D"/>
    <w:rsid w:val="00DC679F"/>
    <w:rsid w:val="00DC6DD5"/>
    <w:rsid w:val="00DC7C53"/>
    <w:rsid w:val="00DD05E3"/>
    <w:rsid w:val="00DD0AD4"/>
    <w:rsid w:val="00DD2826"/>
    <w:rsid w:val="00DD5525"/>
    <w:rsid w:val="00DD593E"/>
    <w:rsid w:val="00DD5A72"/>
    <w:rsid w:val="00DD664C"/>
    <w:rsid w:val="00DD73DE"/>
    <w:rsid w:val="00DD77FC"/>
    <w:rsid w:val="00DE1227"/>
    <w:rsid w:val="00DE158F"/>
    <w:rsid w:val="00DE355F"/>
    <w:rsid w:val="00DE3659"/>
    <w:rsid w:val="00DE399D"/>
    <w:rsid w:val="00DE3BBD"/>
    <w:rsid w:val="00DE3C13"/>
    <w:rsid w:val="00DE3DBE"/>
    <w:rsid w:val="00DE412D"/>
    <w:rsid w:val="00DE4B07"/>
    <w:rsid w:val="00DE6CFE"/>
    <w:rsid w:val="00DE7563"/>
    <w:rsid w:val="00DF0309"/>
    <w:rsid w:val="00DF09C7"/>
    <w:rsid w:val="00DF12EE"/>
    <w:rsid w:val="00DF2515"/>
    <w:rsid w:val="00DF45F1"/>
    <w:rsid w:val="00DF4616"/>
    <w:rsid w:val="00DF54E8"/>
    <w:rsid w:val="00DF6F94"/>
    <w:rsid w:val="00DF71BB"/>
    <w:rsid w:val="00DF73C5"/>
    <w:rsid w:val="00E006ED"/>
    <w:rsid w:val="00E00A9E"/>
    <w:rsid w:val="00E00AED"/>
    <w:rsid w:val="00E00B60"/>
    <w:rsid w:val="00E00C15"/>
    <w:rsid w:val="00E00D39"/>
    <w:rsid w:val="00E01297"/>
    <w:rsid w:val="00E0216F"/>
    <w:rsid w:val="00E0234D"/>
    <w:rsid w:val="00E02E7C"/>
    <w:rsid w:val="00E0643C"/>
    <w:rsid w:val="00E06F9E"/>
    <w:rsid w:val="00E102E8"/>
    <w:rsid w:val="00E1111E"/>
    <w:rsid w:val="00E1122D"/>
    <w:rsid w:val="00E11B90"/>
    <w:rsid w:val="00E11FF7"/>
    <w:rsid w:val="00E1310E"/>
    <w:rsid w:val="00E13AA8"/>
    <w:rsid w:val="00E16158"/>
    <w:rsid w:val="00E168B8"/>
    <w:rsid w:val="00E17661"/>
    <w:rsid w:val="00E17698"/>
    <w:rsid w:val="00E20A7D"/>
    <w:rsid w:val="00E21222"/>
    <w:rsid w:val="00E212EC"/>
    <w:rsid w:val="00E22408"/>
    <w:rsid w:val="00E2250A"/>
    <w:rsid w:val="00E22C63"/>
    <w:rsid w:val="00E2361F"/>
    <w:rsid w:val="00E25065"/>
    <w:rsid w:val="00E25125"/>
    <w:rsid w:val="00E25BE1"/>
    <w:rsid w:val="00E2707D"/>
    <w:rsid w:val="00E2713A"/>
    <w:rsid w:val="00E27A6B"/>
    <w:rsid w:val="00E27B84"/>
    <w:rsid w:val="00E30461"/>
    <w:rsid w:val="00E33896"/>
    <w:rsid w:val="00E33DCE"/>
    <w:rsid w:val="00E343BC"/>
    <w:rsid w:val="00E34669"/>
    <w:rsid w:val="00E34852"/>
    <w:rsid w:val="00E36022"/>
    <w:rsid w:val="00E36EEE"/>
    <w:rsid w:val="00E372CC"/>
    <w:rsid w:val="00E40269"/>
    <w:rsid w:val="00E40D2C"/>
    <w:rsid w:val="00E444D2"/>
    <w:rsid w:val="00E44693"/>
    <w:rsid w:val="00E44AD9"/>
    <w:rsid w:val="00E45D31"/>
    <w:rsid w:val="00E46031"/>
    <w:rsid w:val="00E47AAD"/>
    <w:rsid w:val="00E506D1"/>
    <w:rsid w:val="00E51AFA"/>
    <w:rsid w:val="00E52827"/>
    <w:rsid w:val="00E5446F"/>
    <w:rsid w:val="00E56368"/>
    <w:rsid w:val="00E57110"/>
    <w:rsid w:val="00E601AA"/>
    <w:rsid w:val="00E60873"/>
    <w:rsid w:val="00E608F2"/>
    <w:rsid w:val="00E61050"/>
    <w:rsid w:val="00E614C0"/>
    <w:rsid w:val="00E636BB"/>
    <w:rsid w:val="00E63A91"/>
    <w:rsid w:val="00E63BDD"/>
    <w:rsid w:val="00E651A7"/>
    <w:rsid w:val="00E65D0D"/>
    <w:rsid w:val="00E65D43"/>
    <w:rsid w:val="00E663CF"/>
    <w:rsid w:val="00E709CF"/>
    <w:rsid w:val="00E71177"/>
    <w:rsid w:val="00E71356"/>
    <w:rsid w:val="00E71CDD"/>
    <w:rsid w:val="00E74200"/>
    <w:rsid w:val="00E75F57"/>
    <w:rsid w:val="00E775A3"/>
    <w:rsid w:val="00E809DD"/>
    <w:rsid w:val="00E80B36"/>
    <w:rsid w:val="00E80D0B"/>
    <w:rsid w:val="00E82F94"/>
    <w:rsid w:val="00E83820"/>
    <w:rsid w:val="00E8456F"/>
    <w:rsid w:val="00E850D2"/>
    <w:rsid w:val="00E85A36"/>
    <w:rsid w:val="00E85E26"/>
    <w:rsid w:val="00E90552"/>
    <w:rsid w:val="00E917D8"/>
    <w:rsid w:val="00E92D0A"/>
    <w:rsid w:val="00E92F3C"/>
    <w:rsid w:val="00E95F88"/>
    <w:rsid w:val="00EA1F01"/>
    <w:rsid w:val="00EA2746"/>
    <w:rsid w:val="00EA3D57"/>
    <w:rsid w:val="00EA427F"/>
    <w:rsid w:val="00EA4370"/>
    <w:rsid w:val="00EA451B"/>
    <w:rsid w:val="00EB0F86"/>
    <w:rsid w:val="00EB29BA"/>
    <w:rsid w:val="00EB37A2"/>
    <w:rsid w:val="00EB3E22"/>
    <w:rsid w:val="00EB3FE5"/>
    <w:rsid w:val="00EB4981"/>
    <w:rsid w:val="00EB5C69"/>
    <w:rsid w:val="00EB6463"/>
    <w:rsid w:val="00EB7897"/>
    <w:rsid w:val="00EC250F"/>
    <w:rsid w:val="00EC26EB"/>
    <w:rsid w:val="00EC284A"/>
    <w:rsid w:val="00EC2915"/>
    <w:rsid w:val="00EC3689"/>
    <w:rsid w:val="00EC4044"/>
    <w:rsid w:val="00EC40C3"/>
    <w:rsid w:val="00EC4613"/>
    <w:rsid w:val="00EC715D"/>
    <w:rsid w:val="00EC795F"/>
    <w:rsid w:val="00EC7D7C"/>
    <w:rsid w:val="00ED1139"/>
    <w:rsid w:val="00ED2913"/>
    <w:rsid w:val="00ED2F49"/>
    <w:rsid w:val="00ED2FFE"/>
    <w:rsid w:val="00ED3589"/>
    <w:rsid w:val="00ED3719"/>
    <w:rsid w:val="00ED479B"/>
    <w:rsid w:val="00ED4DBB"/>
    <w:rsid w:val="00ED56C1"/>
    <w:rsid w:val="00ED57D5"/>
    <w:rsid w:val="00ED67D2"/>
    <w:rsid w:val="00ED6F1E"/>
    <w:rsid w:val="00ED72E4"/>
    <w:rsid w:val="00ED7742"/>
    <w:rsid w:val="00ED77A1"/>
    <w:rsid w:val="00EE25A5"/>
    <w:rsid w:val="00EE390A"/>
    <w:rsid w:val="00EE3FBB"/>
    <w:rsid w:val="00EE3FDC"/>
    <w:rsid w:val="00EE46B3"/>
    <w:rsid w:val="00EE498F"/>
    <w:rsid w:val="00EE5173"/>
    <w:rsid w:val="00EE566E"/>
    <w:rsid w:val="00EE715F"/>
    <w:rsid w:val="00EF0514"/>
    <w:rsid w:val="00EF0E68"/>
    <w:rsid w:val="00EF5208"/>
    <w:rsid w:val="00EF5454"/>
    <w:rsid w:val="00EF5A40"/>
    <w:rsid w:val="00EF6275"/>
    <w:rsid w:val="00EF630B"/>
    <w:rsid w:val="00EF64E9"/>
    <w:rsid w:val="00EF7AF5"/>
    <w:rsid w:val="00F029F2"/>
    <w:rsid w:val="00F03063"/>
    <w:rsid w:val="00F0378B"/>
    <w:rsid w:val="00F03B2B"/>
    <w:rsid w:val="00F03F82"/>
    <w:rsid w:val="00F04688"/>
    <w:rsid w:val="00F05B71"/>
    <w:rsid w:val="00F066EB"/>
    <w:rsid w:val="00F06A26"/>
    <w:rsid w:val="00F120B6"/>
    <w:rsid w:val="00F12773"/>
    <w:rsid w:val="00F1337B"/>
    <w:rsid w:val="00F139F0"/>
    <w:rsid w:val="00F13B48"/>
    <w:rsid w:val="00F1496A"/>
    <w:rsid w:val="00F14D21"/>
    <w:rsid w:val="00F14EBA"/>
    <w:rsid w:val="00F15EB7"/>
    <w:rsid w:val="00F16AC1"/>
    <w:rsid w:val="00F2084F"/>
    <w:rsid w:val="00F21A53"/>
    <w:rsid w:val="00F220D8"/>
    <w:rsid w:val="00F231DB"/>
    <w:rsid w:val="00F257A4"/>
    <w:rsid w:val="00F25ADE"/>
    <w:rsid w:val="00F269E2"/>
    <w:rsid w:val="00F30150"/>
    <w:rsid w:val="00F30745"/>
    <w:rsid w:val="00F337B9"/>
    <w:rsid w:val="00F33855"/>
    <w:rsid w:val="00F347B2"/>
    <w:rsid w:val="00F34DD9"/>
    <w:rsid w:val="00F358EA"/>
    <w:rsid w:val="00F35BA1"/>
    <w:rsid w:val="00F35C8B"/>
    <w:rsid w:val="00F35D40"/>
    <w:rsid w:val="00F365DD"/>
    <w:rsid w:val="00F36A46"/>
    <w:rsid w:val="00F36D98"/>
    <w:rsid w:val="00F37A97"/>
    <w:rsid w:val="00F42061"/>
    <w:rsid w:val="00F424E8"/>
    <w:rsid w:val="00F427E3"/>
    <w:rsid w:val="00F43506"/>
    <w:rsid w:val="00F43FF0"/>
    <w:rsid w:val="00F44FC9"/>
    <w:rsid w:val="00F463BA"/>
    <w:rsid w:val="00F4717C"/>
    <w:rsid w:val="00F47EAC"/>
    <w:rsid w:val="00F50251"/>
    <w:rsid w:val="00F5597C"/>
    <w:rsid w:val="00F55BED"/>
    <w:rsid w:val="00F55F2B"/>
    <w:rsid w:val="00F566BB"/>
    <w:rsid w:val="00F5732D"/>
    <w:rsid w:val="00F61B5A"/>
    <w:rsid w:val="00F62EC1"/>
    <w:rsid w:val="00F6377A"/>
    <w:rsid w:val="00F64E0D"/>
    <w:rsid w:val="00F65F65"/>
    <w:rsid w:val="00F66B95"/>
    <w:rsid w:val="00F67145"/>
    <w:rsid w:val="00F701F9"/>
    <w:rsid w:val="00F70A16"/>
    <w:rsid w:val="00F70BBF"/>
    <w:rsid w:val="00F719C5"/>
    <w:rsid w:val="00F71C77"/>
    <w:rsid w:val="00F728FE"/>
    <w:rsid w:val="00F731CD"/>
    <w:rsid w:val="00F7462A"/>
    <w:rsid w:val="00F74B49"/>
    <w:rsid w:val="00F75186"/>
    <w:rsid w:val="00F7528B"/>
    <w:rsid w:val="00F76AA0"/>
    <w:rsid w:val="00F76FC5"/>
    <w:rsid w:val="00F77E8B"/>
    <w:rsid w:val="00F804B3"/>
    <w:rsid w:val="00F809F6"/>
    <w:rsid w:val="00F80FD3"/>
    <w:rsid w:val="00F818DC"/>
    <w:rsid w:val="00F81BD2"/>
    <w:rsid w:val="00F828E9"/>
    <w:rsid w:val="00F82BB6"/>
    <w:rsid w:val="00F830D5"/>
    <w:rsid w:val="00F8493E"/>
    <w:rsid w:val="00F84AC8"/>
    <w:rsid w:val="00F84D2A"/>
    <w:rsid w:val="00F87606"/>
    <w:rsid w:val="00F87C46"/>
    <w:rsid w:val="00F91663"/>
    <w:rsid w:val="00F919D7"/>
    <w:rsid w:val="00F91ADD"/>
    <w:rsid w:val="00F91D28"/>
    <w:rsid w:val="00F92A0A"/>
    <w:rsid w:val="00F92ECD"/>
    <w:rsid w:val="00F9367B"/>
    <w:rsid w:val="00F955AA"/>
    <w:rsid w:val="00F95C2E"/>
    <w:rsid w:val="00F97642"/>
    <w:rsid w:val="00FA2749"/>
    <w:rsid w:val="00FA2BBD"/>
    <w:rsid w:val="00FA46D8"/>
    <w:rsid w:val="00FA47EB"/>
    <w:rsid w:val="00FA4976"/>
    <w:rsid w:val="00FA4BF8"/>
    <w:rsid w:val="00FA4F16"/>
    <w:rsid w:val="00FA6657"/>
    <w:rsid w:val="00FA6995"/>
    <w:rsid w:val="00FA7972"/>
    <w:rsid w:val="00FB0F96"/>
    <w:rsid w:val="00FB1D3F"/>
    <w:rsid w:val="00FB27A5"/>
    <w:rsid w:val="00FB3474"/>
    <w:rsid w:val="00FB4A02"/>
    <w:rsid w:val="00FB5395"/>
    <w:rsid w:val="00FB60C9"/>
    <w:rsid w:val="00FB6AC6"/>
    <w:rsid w:val="00FC105D"/>
    <w:rsid w:val="00FC28B8"/>
    <w:rsid w:val="00FC2C90"/>
    <w:rsid w:val="00FC3D6D"/>
    <w:rsid w:val="00FC4299"/>
    <w:rsid w:val="00FC43C9"/>
    <w:rsid w:val="00FC6367"/>
    <w:rsid w:val="00FC6C39"/>
    <w:rsid w:val="00FC6E76"/>
    <w:rsid w:val="00FC7BFC"/>
    <w:rsid w:val="00FD047F"/>
    <w:rsid w:val="00FD0823"/>
    <w:rsid w:val="00FD427F"/>
    <w:rsid w:val="00FD49D6"/>
    <w:rsid w:val="00FD4E27"/>
    <w:rsid w:val="00FD6216"/>
    <w:rsid w:val="00FD6E0F"/>
    <w:rsid w:val="00FD7C04"/>
    <w:rsid w:val="00FE05A0"/>
    <w:rsid w:val="00FE2163"/>
    <w:rsid w:val="00FE262D"/>
    <w:rsid w:val="00FE2706"/>
    <w:rsid w:val="00FE2CF5"/>
    <w:rsid w:val="00FE3517"/>
    <w:rsid w:val="00FE38B4"/>
    <w:rsid w:val="00FE4B1C"/>
    <w:rsid w:val="00FE4D81"/>
    <w:rsid w:val="00FE5B69"/>
    <w:rsid w:val="00FE69D4"/>
    <w:rsid w:val="00FF0749"/>
    <w:rsid w:val="00FF253B"/>
    <w:rsid w:val="00FF2907"/>
    <w:rsid w:val="00FF2E68"/>
    <w:rsid w:val="00FF3CFF"/>
    <w:rsid w:val="00FF4A65"/>
    <w:rsid w:val="00FF5A13"/>
    <w:rsid w:val="00FF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56CC99A"/>
  <w15:chartTrackingRefBased/>
  <w15:docId w15:val="{4DB78C0D-85BB-4CB9-9596-9FABD358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uiPriority w:val="99"/>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link w:val="BodyTextChar"/>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uiPriority w:val="99"/>
    <w:semiHidden/>
    <w:rsid w:val="00EF6275"/>
    <w:rPr>
      <w:sz w:val="16"/>
      <w:szCs w:val="16"/>
    </w:rPr>
  </w:style>
  <w:style w:type="paragraph" w:styleId="CommentText">
    <w:name w:val="annotation text"/>
    <w:basedOn w:val="Normal"/>
    <w:link w:val="CommentTextChar"/>
    <w:uiPriority w:val="99"/>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5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uiPriority w:val="99"/>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051C87"/>
    <w:rPr>
      <w:rFonts w:ascii="Arial" w:hAnsi="Arial"/>
      <w:sz w:val="22"/>
      <w:szCs w:val="24"/>
      <w:lang w:val="en-GB"/>
    </w:rPr>
  </w:style>
  <w:style w:type="character" w:customStyle="1" w:styleId="CommentTextChar">
    <w:name w:val="Comment Text Char"/>
    <w:link w:val="CommentText"/>
    <w:uiPriority w:val="99"/>
    <w:semiHidden/>
    <w:rsid w:val="00104FDC"/>
    <w:rPr>
      <w:rFonts w:ascii="Arial" w:hAnsi="Arial"/>
      <w:sz w:val="22"/>
      <w:lang w:val="en-GB"/>
    </w:rPr>
  </w:style>
  <w:style w:type="character" w:customStyle="1" w:styleId="HeaderChar">
    <w:name w:val="Header Char"/>
    <w:link w:val="Header"/>
    <w:uiPriority w:val="99"/>
    <w:rsid w:val="000776E9"/>
    <w:rPr>
      <w:rFonts w:ascii="Arial" w:hAnsi="Arial"/>
      <w:sz w:val="22"/>
      <w:szCs w:val="24"/>
      <w:lang w:val="en-GB"/>
    </w:rPr>
  </w:style>
  <w:style w:type="character" w:customStyle="1" w:styleId="MediumGrid11">
    <w:name w:val="Medium Grid 11"/>
    <w:uiPriority w:val="99"/>
    <w:semiHidden/>
    <w:rsid w:val="000776E9"/>
    <w:rPr>
      <w:color w:val="808080"/>
    </w:rPr>
  </w:style>
  <w:style w:type="character" w:customStyle="1" w:styleId="FooterChar">
    <w:name w:val="Footer Char"/>
    <w:link w:val="Footer"/>
    <w:uiPriority w:val="99"/>
    <w:rsid w:val="008D1171"/>
    <w:rPr>
      <w:rFonts w:ascii="Arial" w:hAnsi="Arial"/>
      <w:sz w:val="22"/>
      <w:szCs w:val="24"/>
      <w:lang w:val="en-GB"/>
    </w:rPr>
  </w:style>
  <w:style w:type="paragraph" w:styleId="ListParagraph">
    <w:name w:val="List Paragraph"/>
    <w:basedOn w:val="Normal"/>
    <w:qFormat/>
    <w:rsid w:val="00C9328A"/>
    <w:pPr>
      <w:ind w:left="720"/>
    </w:pPr>
  </w:style>
  <w:style w:type="character" w:customStyle="1" w:styleId="FootnoteTextChar">
    <w:name w:val="Footnote Text Char"/>
    <w:link w:val="FootnoteText"/>
    <w:uiPriority w:val="99"/>
    <w:rsid w:val="005E763F"/>
    <w:rPr>
      <w:rFonts w:ascii="Courier" w:hAnsi="Courier"/>
      <w:sz w:val="22"/>
    </w:rPr>
  </w:style>
  <w:style w:type="paragraph" w:styleId="PlainText">
    <w:name w:val="Plain Text"/>
    <w:basedOn w:val="Normal"/>
    <w:link w:val="PlainTextChar1"/>
    <w:uiPriority w:val="99"/>
    <w:rsid w:val="005E763F"/>
    <w:pPr>
      <w:spacing w:after="0"/>
      <w:jc w:val="left"/>
    </w:pPr>
    <w:rPr>
      <w:rFonts w:ascii="Consolas" w:hAnsi="Consolas"/>
      <w:sz w:val="20"/>
      <w:szCs w:val="20"/>
      <w:lang w:val="en-US"/>
    </w:rPr>
  </w:style>
  <w:style w:type="character" w:customStyle="1" w:styleId="PlainTextChar">
    <w:name w:val="Plain Text Char"/>
    <w:rsid w:val="005E763F"/>
    <w:rPr>
      <w:rFonts w:ascii="Courier New" w:hAnsi="Courier New" w:cs="Courier New"/>
      <w:lang w:val="en-GB"/>
    </w:rPr>
  </w:style>
  <w:style w:type="character" w:customStyle="1" w:styleId="PlainTextChar1">
    <w:name w:val="Plain Text Char1"/>
    <w:link w:val="PlainText"/>
    <w:uiPriority w:val="99"/>
    <w:locked/>
    <w:rsid w:val="005E763F"/>
    <w:rPr>
      <w:rFonts w:ascii="Consolas" w:hAnsi="Consolas"/>
    </w:rPr>
  </w:style>
  <w:style w:type="paragraph" w:customStyle="1" w:styleId="Default">
    <w:name w:val="Default"/>
    <w:rsid w:val="005E763F"/>
    <w:pPr>
      <w:autoSpaceDE w:val="0"/>
      <w:autoSpaceDN w:val="0"/>
      <w:adjustRightInd w:val="0"/>
    </w:pPr>
    <w:rPr>
      <w:rFonts w:eastAsia="Calibri"/>
      <w:color w:val="000000"/>
      <w:sz w:val="24"/>
      <w:szCs w:val="24"/>
    </w:rPr>
  </w:style>
  <w:style w:type="character" w:styleId="UnresolvedMention">
    <w:name w:val="Unresolved Mention"/>
    <w:basedOn w:val="DefaultParagraphFont"/>
    <w:uiPriority w:val="99"/>
    <w:semiHidden/>
    <w:unhideWhenUsed/>
    <w:rsid w:val="0099626B"/>
    <w:rPr>
      <w:color w:val="808080"/>
      <w:shd w:val="clear" w:color="auto" w:fill="E6E6E6"/>
    </w:rPr>
  </w:style>
  <w:style w:type="character" w:customStyle="1" w:styleId="MediumGrid2Char">
    <w:name w:val="Medium Grid 2 Char"/>
    <w:link w:val="MediumGrid2"/>
    <w:uiPriority w:val="1"/>
    <w:rsid w:val="001B4FB5"/>
    <w:rPr>
      <w:rFonts w:eastAsia="Calibri"/>
      <w:sz w:val="24"/>
      <w:szCs w:val="24"/>
      <w:lang w:val="en-AU"/>
    </w:rPr>
  </w:style>
  <w:style w:type="table" w:styleId="MediumGrid2">
    <w:name w:val="Medium Grid 2"/>
    <w:basedOn w:val="TableNormal"/>
    <w:link w:val="MediumGrid2Char"/>
    <w:uiPriority w:val="1"/>
    <w:semiHidden/>
    <w:unhideWhenUsed/>
    <w:rsid w:val="001B4FB5"/>
    <w:rPr>
      <w:rFonts w:eastAsia="Calibri"/>
      <w:sz w:val="24"/>
      <w:szCs w:val="24"/>
      <w:lang w:val="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BodyTextChar">
    <w:name w:val="Body Text Char"/>
    <w:basedOn w:val="DefaultParagraphFont"/>
    <w:link w:val="BodyText"/>
    <w:rsid w:val="00F120B6"/>
    <w:rPr>
      <w:rFonts w:ascii="Arial Narrow" w:hAnsi="Arial Narrow"/>
      <w:i/>
      <w:iCs/>
      <w:sz w:val="22"/>
      <w:szCs w:val="24"/>
      <w:lang w:val="en-GB"/>
    </w:rPr>
  </w:style>
  <w:style w:type="paragraph" w:styleId="Caption">
    <w:name w:val="caption"/>
    <w:basedOn w:val="Normal"/>
    <w:next w:val="Normal"/>
    <w:semiHidden/>
    <w:unhideWhenUsed/>
    <w:qFormat/>
    <w:rsid w:val="003C4077"/>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6809">
      <w:bodyDiv w:val="1"/>
      <w:marLeft w:val="0"/>
      <w:marRight w:val="0"/>
      <w:marTop w:val="0"/>
      <w:marBottom w:val="0"/>
      <w:divBdr>
        <w:top w:val="none" w:sz="0" w:space="0" w:color="auto"/>
        <w:left w:val="none" w:sz="0" w:space="0" w:color="auto"/>
        <w:bottom w:val="none" w:sz="0" w:space="0" w:color="auto"/>
        <w:right w:val="none" w:sz="0" w:space="0" w:color="auto"/>
      </w:divBdr>
    </w:div>
    <w:div w:id="165900779">
      <w:bodyDiv w:val="1"/>
      <w:marLeft w:val="0"/>
      <w:marRight w:val="0"/>
      <w:marTop w:val="0"/>
      <w:marBottom w:val="0"/>
      <w:divBdr>
        <w:top w:val="none" w:sz="0" w:space="0" w:color="auto"/>
        <w:left w:val="none" w:sz="0" w:space="0" w:color="auto"/>
        <w:bottom w:val="none" w:sz="0" w:space="0" w:color="auto"/>
        <w:right w:val="none" w:sz="0" w:space="0" w:color="auto"/>
      </w:divBdr>
      <w:divsChild>
        <w:div w:id="564728286">
          <w:marLeft w:val="0"/>
          <w:marRight w:val="0"/>
          <w:marTop w:val="0"/>
          <w:marBottom w:val="0"/>
          <w:divBdr>
            <w:top w:val="none" w:sz="0" w:space="0" w:color="auto"/>
            <w:left w:val="none" w:sz="0" w:space="0" w:color="auto"/>
            <w:bottom w:val="none" w:sz="0" w:space="0" w:color="auto"/>
            <w:right w:val="none" w:sz="0" w:space="0" w:color="auto"/>
          </w:divBdr>
          <w:divsChild>
            <w:div w:id="299196140">
              <w:marLeft w:val="0"/>
              <w:marRight w:val="0"/>
              <w:marTop w:val="0"/>
              <w:marBottom w:val="0"/>
              <w:divBdr>
                <w:top w:val="none" w:sz="0" w:space="0" w:color="auto"/>
                <w:left w:val="none" w:sz="0" w:space="0" w:color="auto"/>
                <w:bottom w:val="none" w:sz="0" w:space="0" w:color="auto"/>
                <w:right w:val="none" w:sz="0" w:space="0" w:color="auto"/>
              </w:divBdr>
              <w:divsChild>
                <w:div w:id="405538366">
                  <w:marLeft w:val="0"/>
                  <w:marRight w:val="0"/>
                  <w:marTop w:val="0"/>
                  <w:marBottom w:val="0"/>
                  <w:divBdr>
                    <w:top w:val="none" w:sz="0" w:space="0" w:color="auto"/>
                    <w:left w:val="none" w:sz="0" w:space="0" w:color="auto"/>
                    <w:bottom w:val="none" w:sz="0" w:space="0" w:color="auto"/>
                    <w:right w:val="none" w:sz="0" w:space="0" w:color="auto"/>
                  </w:divBdr>
                  <w:divsChild>
                    <w:div w:id="645013807">
                      <w:marLeft w:val="0"/>
                      <w:marRight w:val="0"/>
                      <w:marTop w:val="0"/>
                      <w:marBottom w:val="0"/>
                      <w:divBdr>
                        <w:top w:val="none" w:sz="0" w:space="0" w:color="auto"/>
                        <w:left w:val="none" w:sz="0" w:space="0" w:color="auto"/>
                        <w:bottom w:val="none" w:sz="0" w:space="0" w:color="auto"/>
                        <w:right w:val="none" w:sz="0" w:space="0" w:color="auto"/>
                      </w:divBdr>
                      <w:divsChild>
                        <w:div w:id="434054151">
                          <w:marLeft w:val="0"/>
                          <w:marRight w:val="0"/>
                          <w:marTop w:val="0"/>
                          <w:marBottom w:val="0"/>
                          <w:divBdr>
                            <w:top w:val="none" w:sz="0" w:space="0" w:color="auto"/>
                            <w:left w:val="none" w:sz="0" w:space="0" w:color="auto"/>
                            <w:bottom w:val="none" w:sz="0" w:space="0" w:color="auto"/>
                            <w:right w:val="none" w:sz="0" w:space="0" w:color="auto"/>
                          </w:divBdr>
                          <w:divsChild>
                            <w:div w:id="449669935">
                              <w:marLeft w:val="0"/>
                              <w:marRight w:val="0"/>
                              <w:marTop w:val="0"/>
                              <w:marBottom w:val="0"/>
                              <w:divBdr>
                                <w:top w:val="none" w:sz="0" w:space="0" w:color="auto"/>
                                <w:left w:val="none" w:sz="0" w:space="0" w:color="auto"/>
                                <w:bottom w:val="none" w:sz="0" w:space="0" w:color="auto"/>
                                <w:right w:val="none" w:sz="0" w:space="0" w:color="auto"/>
                              </w:divBdr>
                              <w:divsChild>
                                <w:div w:id="2082216385">
                                  <w:marLeft w:val="0"/>
                                  <w:marRight w:val="0"/>
                                  <w:marTop w:val="0"/>
                                  <w:marBottom w:val="0"/>
                                  <w:divBdr>
                                    <w:top w:val="none" w:sz="0" w:space="0" w:color="auto"/>
                                    <w:left w:val="none" w:sz="0" w:space="0" w:color="auto"/>
                                    <w:bottom w:val="none" w:sz="0" w:space="0" w:color="auto"/>
                                    <w:right w:val="none" w:sz="0" w:space="0" w:color="auto"/>
                                  </w:divBdr>
                                  <w:divsChild>
                                    <w:div w:id="1118646709">
                                      <w:marLeft w:val="0"/>
                                      <w:marRight w:val="0"/>
                                      <w:marTop w:val="0"/>
                                      <w:marBottom w:val="0"/>
                                      <w:divBdr>
                                        <w:top w:val="none" w:sz="0" w:space="0" w:color="auto"/>
                                        <w:left w:val="none" w:sz="0" w:space="0" w:color="auto"/>
                                        <w:bottom w:val="none" w:sz="0" w:space="0" w:color="auto"/>
                                        <w:right w:val="none" w:sz="0" w:space="0" w:color="auto"/>
                                      </w:divBdr>
                                      <w:divsChild>
                                        <w:div w:id="386490046">
                                          <w:marLeft w:val="0"/>
                                          <w:marRight w:val="0"/>
                                          <w:marTop w:val="0"/>
                                          <w:marBottom w:val="0"/>
                                          <w:divBdr>
                                            <w:top w:val="none" w:sz="0" w:space="0" w:color="auto"/>
                                            <w:left w:val="none" w:sz="0" w:space="0" w:color="auto"/>
                                            <w:bottom w:val="none" w:sz="0" w:space="0" w:color="auto"/>
                                            <w:right w:val="none" w:sz="0" w:space="0" w:color="auto"/>
                                          </w:divBdr>
                                          <w:divsChild>
                                            <w:div w:id="1501312324">
                                              <w:marLeft w:val="0"/>
                                              <w:marRight w:val="0"/>
                                              <w:marTop w:val="0"/>
                                              <w:marBottom w:val="0"/>
                                              <w:divBdr>
                                                <w:top w:val="none" w:sz="0" w:space="0" w:color="auto"/>
                                                <w:left w:val="none" w:sz="0" w:space="0" w:color="auto"/>
                                                <w:bottom w:val="none" w:sz="0" w:space="0" w:color="auto"/>
                                                <w:right w:val="none" w:sz="0" w:space="0" w:color="auto"/>
                                              </w:divBdr>
                                              <w:divsChild>
                                                <w:div w:id="1786150182">
                                                  <w:marLeft w:val="0"/>
                                                  <w:marRight w:val="0"/>
                                                  <w:marTop w:val="0"/>
                                                  <w:marBottom w:val="0"/>
                                                  <w:divBdr>
                                                    <w:top w:val="none" w:sz="0" w:space="0" w:color="auto"/>
                                                    <w:left w:val="none" w:sz="0" w:space="0" w:color="auto"/>
                                                    <w:bottom w:val="none" w:sz="0" w:space="0" w:color="auto"/>
                                                    <w:right w:val="none" w:sz="0" w:space="0" w:color="auto"/>
                                                  </w:divBdr>
                                                  <w:divsChild>
                                                    <w:div w:id="1481114053">
                                                      <w:marLeft w:val="0"/>
                                                      <w:marRight w:val="0"/>
                                                      <w:marTop w:val="0"/>
                                                      <w:marBottom w:val="0"/>
                                                      <w:divBdr>
                                                        <w:top w:val="none" w:sz="0" w:space="0" w:color="auto"/>
                                                        <w:left w:val="none" w:sz="0" w:space="0" w:color="auto"/>
                                                        <w:bottom w:val="none" w:sz="0" w:space="0" w:color="auto"/>
                                                        <w:right w:val="none" w:sz="0" w:space="0" w:color="auto"/>
                                                      </w:divBdr>
                                                      <w:divsChild>
                                                        <w:div w:id="1981303148">
                                                          <w:marLeft w:val="0"/>
                                                          <w:marRight w:val="0"/>
                                                          <w:marTop w:val="0"/>
                                                          <w:marBottom w:val="0"/>
                                                          <w:divBdr>
                                                            <w:top w:val="none" w:sz="0" w:space="0" w:color="auto"/>
                                                            <w:left w:val="none" w:sz="0" w:space="0" w:color="auto"/>
                                                            <w:bottom w:val="none" w:sz="0" w:space="0" w:color="auto"/>
                                                            <w:right w:val="none" w:sz="0" w:space="0" w:color="auto"/>
                                                          </w:divBdr>
                                                          <w:divsChild>
                                                            <w:div w:id="381953043">
                                                              <w:marLeft w:val="0"/>
                                                              <w:marRight w:val="0"/>
                                                              <w:marTop w:val="0"/>
                                                              <w:marBottom w:val="0"/>
                                                              <w:divBdr>
                                                                <w:top w:val="none" w:sz="0" w:space="0" w:color="auto"/>
                                                                <w:left w:val="none" w:sz="0" w:space="0" w:color="auto"/>
                                                                <w:bottom w:val="none" w:sz="0" w:space="0" w:color="auto"/>
                                                                <w:right w:val="none" w:sz="0" w:space="0" w:color="auto"/>
                                                              </w:divBdr>
                                                              <w:divsChild>
                                                                <w:div w:id="146285187">
                                                                  <w:marLeft w:val="0"/>
                                                                  <w:marRight w:val="0"/>
                                                                  <w:marTop w:val="0"/>
                                                                  <w:marBottom w:val="0"/>
                                                                  <w:divBdr>
                                                                    <w:top w:val="none" w:sz="0" w:space="0" w:color="auto"/>
                                                                    <w:left w:val="none" w:sz="0" w:space="0" w:color="auto"/>
                                                                    <w:bottom w:val="none" w:sz="0" w:space="0" w:color="auto"/>
                                                                    <w:right w:val="none" w:sz="0" w:space="0" w:color="auto"/>
                                                                  </w:divBdr>
                                                                  <w:divsChild>
                                                                    <w:div w:id="69357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7759977">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740299204">
      <w:bodyDiv w:val="1"/>
      <w:marLeft w:val="0"/>
      <w:marRight w:val="0"/>
      <w:marTop w:val="0"/>
      <w:marBottom w:val="0"/>
      <w:divBdr>
        <w:top w:val="none" w:sz="0" w:space="0" w:color="auto"/>
        <w:left w:val="none" w:sz="0" w:space="0" w:color="auto"/>
        <w:bottom w:val="none" w:sz="0" w:space="0" w:color="auto"/>
        <w:right w:val="none" w:sz="0" w:space="0" w:color="auto"/>
      </w:divBdr>
    </w:div>
    <w:div w:id="743531258">
      <w:bodyDiv w:val="1"/>
      <w:marLeft w:val="0"/>
      <w:marRight w:val="0"/>
      <w:marTop w:val="0"/>
      <w:marBottom w:val="0"/>
      <w:divBdr>
        <w:top w:val="none" w:sz="0" w:space="0" w:color="auto"/>
        <w:left w:val="none" w:sz="0" w:space="0" w:color="auto"/>
        <w:bottom w:val="none" w:sz="0" w:space="0" w:color="auto"/>
        <w:right w:val="none" w:sz="0" w:space="0" w:color="auto"/>
      </w:divBdr>
    </w:div>
    <w:div w:id="794642348">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887031110">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434282523">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1906645289">
      <w:bodyDiv w:val="1"/>
      <w:marLeft w:val="0"/>
      <w:marRight w:val="0"/>
      <w:marTop w:val="0"/>
      <w:marBottom w:val="0"/>
      <w:divBdr>
        <w:top w:val="none" w:sz="0" w:space="0" w:color="auto"/>
        <w:left w:val="none" w:sz="0" w:space="0" w:color="auto"/>
        <w:bottom w:val="none" w:sz="0" w:space="0" w:color="auto"/>
        <w:right w:val="none" w:sz="0" w:space="0" w:color="auto"/>
      </w:divBdr>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 w:id="2095779720">
      <w:bodyDiv w:val="1"/>
      <w:marLeft w:val="0"/>
      <w:marRight w:val="0"/>
      <w:marTop w:val="0"/>
      <w:marBottom w:val="0"/>
      <w:divBdr>
        <w:top w:val="none" w:sz="0" w:space="0" w:color="auto"/>
        <w:left w:val="none" w:sz="0" w:space="0" w:color="auto"/>
        <w:bottom w:val="none" w:sz="0" w:space="0" w:color="auto"/>
        <w:right w:val="none" w:sz="0" w:space="0" w:color="auto"/>
      </w:divBdr>
    </w:div>
    <w:div w:id="212457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header" Target="header1.xml"/><Relationship Id="rId51"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diagramQuickStyle" Target="diagrams/quickStyle1.xml"/><Relationship Id="rId34" Type="http://schemas.openxmlformats.org/officeDocument/2006/relationships/customXml" Target="ink/ink1.xml"/><Relationship Id="rId42" Type="http://schemas.openxmlformats.org/officeDocument/2006/relationships/diagramData" Target="diagrams/data2.xml"/><Relationship Id="rId47" Type="http://schemas.openxmlformats.org/officeDocument/2006/relationships/hyperlink" Target="http://www.un.org/sc/committees/1267/aq_sanctions_list.shtml" TargetMode="External"/><Relationship Id="rId50" Type="http://schemas.openxmlformats.org/officeDocument/2006/relationships/hyperlink" Target="http://www.undp.org/content/undp/en/home/librarypage/operations1/undp-social-and-environmental-screening-procedure.html"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image" Target="media/image5.png"/><Relationship Id="rId33" Type="http://schemas.openxmlformats.org/officeDocument/2006/relationships/hyperlink" Target="http://api.undphealthimplementation.org/api.svc/proxy/https:/popp.undp.org/SitePages/POPPSubject.aspx?SBJID=12" TargetMode="External"/><Relationship Id="rId46" Type="http://schemas.microsoft.com/office/2007/relationships/diagramDrawing" Target="diagrams/drawing2.xml"/><Relationship Id="rId2" Type="http://schemas.openxmlformats.org/officeDocument/2006/relationships/customXml" Target="../customXml/item2.xml"/><Relationship Id="rId16" Type="http://schemas.openxmlformats.org/officeDocument/2006/relationships/hyperlink" Target="http://www.who.int/reproductivehealth/publications/rtis/ghss-stis/en/" TargetMode="External"/><Relationship Id="rId20" Type="http://schemas.openxmlformats.org/officeDocument/2006/relationships/diagramLayout" Target="diagrams/layout1.xml"/><Relationship Id="rId29" Type="http://schemas.openxmlformats.org/officeDocument/2006/relationships/hyperlink" Target="http://api.undphealthimplementation.org/api.svc/proxy/https:/popp.undp.org/SitePages/POPPRoot.aspx" TargetMode="External"/><Relationship Id="rId41" Type="http://schemas.openxmlformats.org/officeDocument/2006/relationships/image" Target="media/image6.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4.png"/><Relationship Id="rId32" Type="http://schemas.openxmlformats.org/officeDocument/2006/relationships/hyperlink" Target="http://api.undphealthimplementation.org/api.svc/proxy/https:/popp.undp.org/SitePages/POPPSubject.aspx?SBJID=240" TargetMode="External"/><Relationship Id="rId45" Type="http://schemas.openxmlformats.org/officeDocument/2006/relationships/diagramColors" Target="diagrams/colors2.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unaids.org/en/resources/documents/2017/90-90-90" TargetMode="External"/><Relationship Id="rId23" Type="http://schemas.microsoft.com/office/2007/relationships/diagramDrawing" Target="diagrams/drawing1.xml"/><Relationship Id="rId28" Type="http://schemas.openxmlformats.org/officeDocument/2006/relationships/hyperlink" Target="http://api.undphealthimplementation.org/api.svc/proxy/https:/intranet.undp.org/unit/bpps/hhd/GFpartnership/UNDPasPR/Legal%20Framework%20for%20Global%20Fund%20Grant%20Implementati/UNDP%20Global%20Fund%20Framework%20Agreement%20(%20Searchable%20PDF).pdf" TargetMode="External"/><Relationship Id="rId49" Type="http://schemas.openxmlformats.org/officeDocument/2006/relationships/oleObject" Target="embeddings/oleObject1.bin"/><Relationship Id="rId10" Type="http://schemas.openxmlformats.org/officeDocument/2006/relationships/settings" Target="settings.xml"/><Relationship Id="rId19" Type="http://schemas.openxmlformats.org/officeDocument/2006/relationships/diagramData" Target="diagrams/data1.xml"/><Relationship Id="rId31" Type="http://schemas.openxmlformats.org/officeDocument/2006/relationships/hyperlink" Target="http://api.undphealthimplementation.org/api.svc/proxy/https:/popp.undp.org/SitePages/POPPBSUnit.aspx?BSUID=1" TargetMode="External"/><Relationship Id="rId44" Type="http://schemas.openxmlformats.org/officeDocument/2006/relationships/diagramQuickStyle" Target="diagrams/quickStyle2.xml"/><Relationship Id="rId52"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diagramColors" Target="diagrams/colors1.xml"/><Relationship Id="rId27" Type="http://schemas.openxmlformats.org/officeDocument/2006/relationships/footer" Target="footer1.xml"/><Relationship Id="rId30" Type="http://schemas.openxmlformats.org/officeDocument/2006/relationships/hyperlink" Target="http://api.undphealthimplementation.org/api.svc/proxy/https:/popp.undp.org/SitePages/POPPRoot.aspx" TargetMode="External"/><Relationship Id="rId43" Type="http://schemas.openxmlformats.org/officeDocument/2006/relationships/diagramLayout" Target="diagrams/layout2.xml"/><Relationship Id="rId48" Type="http://schemas.openxmlformats.org/officeDocument/2006/relationships/image" Target="media/image6.emf"/></Relationships>
</file>

<file path=word/_rels/footnotes.xml.rels><?xml version="1.0" encoding="UTF-8" standalone="yes"?>
<Relationships xmlns="http://schemas.openxmlformats.org/package/2006/relationships"><Relationship Id="rId3" Type="http://schemas.openxmlformats.org/officeDocument/2006/relationships/hyperlink" Target="http://www.wpro.who.int/southpacific/programmes/communicable_diseases/tuberculosis/page/en/" TargetMode="External"/><Relationship Id="rId2" Type="http://schemas.openxmlformats.org/officeDocument/2006/relationships/hyperlink" Target="http://www.unaids.org/en/dataanalysis/knowyourresponse/countryprogressreports/2015countries/" TargetMode="External"/><Relationship Id="rId1" Type="http://schemas.openxmlformats.org/officeDocument/2006/relationships/hyperlink" Target="http://www.wpro.who.int/hiv/data/en/" TargetMode="Externa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0D5AA0-9DEA-4D65-8A15-F924548E9DFA}" type="doc">
      <dgm:prSet loTypeId="urn:microsoft.com/office/officeart/2008/layout/HorizontalMultiLevelHierarchy" loCatId="hierarchy" qsTypeId="urn:microsoft.com/office/officeart/2005/8/quickstyle/simple1" qsCatId="simple" csTypeId="urn:microsoft.com/office/officeart/2005/8/colors/accent1_4" csCatId="accent1" phldr="1"/>
      <dgm:spPr/>
      <dgm:t>
        <a:bodyPr/>
        <a:lstStyle/>
        <a:p>
          <a:endParaRPr lang="en-US"/>
        </a:p>
      </dgm:t>
    </dgm:pt>
    <dgm:pt modelId="{45FD1E84-964D-4A3B-9745-24AE68DE028A}">
      <dgm:prSet phldrT="[Text]" custT="1"/>
      <dgm:spPr/>
      <dgm:t>
        <a:bodyPr/>
        <a:lstStyle/>
        <a:p>
          <a:pPr algn="ctr"/>
          <a:r>
            <a:rPr lang="en-GB" sz="1200" b="1">
              <a:solidFill>
                <a:srgbClr val="FFFF00"/>
              </a:solidFill>
            </a:rPr>
            <a:t>Development Problem</a:t>
          </a:r>
        </a:p>
        <a:p>
          <a:pPr algn="ctr"/>
          <a:r>
            <a:rPr lang="en-GB" sz="1200"/>
            <a:t>High TB mortality Rtes</a:t>
          </a:r>
          <a:endParaRPr lang="en-US" sz="1200"/>
        </a:p>
      </dgm:t>
    </dgm:pt>
    <dgm:pt modelId="{72A7E719-EDBA-414D-B52C-1AB39453ACDB}" type="parTrans" cxnId="{5C93F0E2-7FBE-4DC2-9F00-9B0B824CEA9F}">
      <dgm:prSet/>
      <dgm:spPr/>
      <dgm:t>
        <a:bodyPr/>
        <a:lstStyle/>
        <a:p>
          <a:pPr algn="ctr"/>
          <a:endParaRPr lang="en-US"/>
        </a:p>
      </dgm:t>
    </dgm:pt>
    <dgm:pt modelId="{66837B01-9F82-4CA0-8E04-28FD49B4C1CA}" type="sibTrans" cxnId="{5C93F0E2-7FBE-4DC2-9F00-9B0B824CEA9F}">
      <dgm:prSet/>
      <dgm:spPr/>
      <dgm:t>
        <a:bodyPr/>
        <a:lstStyle/>
        <a:p>
          <a:pPr algn="ctr"/>
          <a:endParaRPr lang="en-US"/>
        </a:p>
      </dgm:t>
    </dgm:pt>
    <dgm:pt modelId="{351A619F-44ED-4EC8-9A0F-A44FE8E16C3C}">
      <dgm:prSet phldrT="[Text]" custT="1"/>
      <dgm:spPr>
        <a:ln w="6350">
          <a:solidFill>
            <a:schemeClr val="tx1"/>
          </a:solidFill>
        </a:ln>
      </dgm:spPr>
      <dgm:t>
        <a:bodyPr/>
        <a:lstStyle/>
        <a:p>
          <a:pPr algn="ctr"/>
          <a:r>
            <a:rPr lang="en-GB" sz="900" b="1">
              <a:solidFill>
                <a:srgbClr val="FFFF00"/>
              </a:solidFill>
            </a:rPr>
            <a:t>Immediate Cause</a:t>
          </a:r>
        </a:p>
        <a:p>
          <a:pPr algn="ctr"/>
          <a:r>
            <a:rPr lang="en-US" sz="900"/>
            <a:t>Unsuccesful TB treatment outcomes</a:t>
          </a:r>
        </a:p>
      </dgm:t>
    </dgm:pt>
    <dgm:pt modelId="{995CB284-3F31-486F-BB78-6B72ED7D2B6F}" type="parTrans" cxnId="{4E1BFA19-20AE-407C-8506-144F8D75B7F6}">
      <dgm:prSet/>
      <dgm:spPr/>
      <dgm:t>
        <a:bodyPr/>
        <a:lstStyle/>
        <a:p>
          <a:pPr algn="ctr"/>
          <a:endParaRPr lang="en-US"/>
        </a:p>
      </dgm:t>
    </dgm:pt>
    <dgm:pt modelId="{0DEA268F-2E17-4F7A-AB83-D7271B100138}" type="sibTrans" cxnId="{4E1BFA19-20AE-407C-8506-144F8D75B7F6}">
      <dgm:prSet/>
      <dgm:spPr/>
      <dgm:t>
        <a:bodyPr/>
        <a:lstStyle/>
        <a:p>
          <a:pPr algn="ctr"/>
          <a:endParaRPr lang="en-US"/>
        </a:p>
      </dgm:t>
    </dgm:pt>
    <dgm:pt modelId="{A360D86A-7EB1-4BEB-B878-C15C2449B9FB}">
      <dgm:prSet phldrT="[Text]" custT="1"/>
      <dgm:spPr/>
      <dgm:t>
        <a:bodyPr/>
        <a:lstStyle/>
        <a:p>
          <a:pPr algn="ctr"/>
          <a:r>
            <a:rPr lang="en-GB" sz="900" b="1">
              <a:solidFill>
                <a:srgbClr val="FFFF00"/>
              </a:solidFill>
            </a:rPr>
            <a:t>Underlying Cause</a:t>
          </a:r>
        </a:p>
        <a:p>
          <a:pPr algn="ctr"/>
          <a:r>
            <a:rPr lang="en-US" sz="900"/>
            <a:t>Late case finding delays treatment</a:t>
          </a:r>
        </a:p>
      </dgm:t>
    </dgm:pt>
    <dgm:pt modelId="{9742C8CD-51BC-40FB-B60E-087AC4428E27}" type="parTrans" cxnId="{B047C1D0-C872-499E-8F84-3A3EC948D9BA}">
      <dgm:prSet/>
      <dgm:spPr/>
      <dgm:t>
        <a:bodyPr/>
        <a:lstStyle/>
        <a:p>
          <a:pPr algn="ctr"/>
          <a:endParaRPr lang="en-US"/>
        </a:p>
      </dgm:t>
    </dgm:pt>
    <dgm:pt modelId="{1FE8D22F-1314-4CF8-81CF-2E3091D9906E}" type="sibTrans" cxnId="{B047C1D0-C872-499E-8F84-3A3EC948D9BA}">
      <dgm:prSet/>
      <dgm:spPr/>
      <dgm:t>
        <a:bodyPr/>
        <a:lstStyle/>
        <a:p>
          <a:pPr algn="ctr"/>
          <a:endParaRPr lang="en-US"/>
        </a:p>
      </dgm:t>
    </dgm:pt>
    <dgm:pt modelId="{D4B40876-131C-499E-AE65-97F80101C289}">
      <dgm:prSet phldrT="[Text]" custT="1"/>
      <dgm:spPr/>
      <dgm:t>
        <a:bodyPr/>
        <a:lstStyle/>
        <a:p>
          <a:pPr algn="ctr"/>
          <a:r>
            <a:rPr lang="en-GB" sz="900" b="1">
              <a:solidFill>
                <a:srgbClr val="FFFF00"/>
              </a:solidFill>
            </a:rPr>
            <a:t>Root Cause</a:t>
          </a:r>
        </a:p>
        <a:p>
          <a:pPr algn="ctr"/>
          <a:r>
            <a:rPr lang="en-US" sz="900"/>
            <a:t>1) Lack of awareness and diagnositic errors</a:t>
          </a:r>
        </a:p>
        <a:p>
          <a:pPr algn="ctr"/>
          <a:r>
            <a:rPr lang="en-US" sz="900"/>
            <a:t>2) Sub-optimal HR capacity in TB management</a:t>
          </a:r>
        </a:p>
        <a:p>
          <a:pPr algn="ctr"/>
          <a:r>
            <a:rPr lang="en-US" sz="900"/>
            <a:t>3) Lack of community invovlvement in case detection and awareness</a:t>
          </a:r>
        </a:p>
        <a:p>
          <a:pPr algn="ctr"/>
          <a:r>
            <a:rPr lang="en-US" sz="900"/>
            <a:t>4) Health System Constrainst</a:t>
          </a:r>
        </a:p>
        <a:p>
          <a:pPr algn="ctr"/>
          <a:r>
            <a:rPr lang="en-US" sz="900"/>
            <a:t>5) Human Rights Barriers</a:t>
          </a:r>
        </a:p>
      </dgm:t>
    </dgm:pt>
    <dgm:pt modelId="{D047C2D4-09EE-4B20-8D34-6A0B45837D2C}" type="sibTrans" cxnId="{A83C2DD4-317D-4EE8-B45B-7481ADF8C232}">
      <dgm:prSet/>
      <dgm:spPr/>
      <dgm:t>
        <a:bodyPr/>
        <a:lstStyle/>
        <a:p>
          <a:pPr algn="ctr"/>
          <a:endParaRPr lang="en-US"/>
        </a:p>
      </dgm:t>
    </dgm:pt>
    <dgm:pt modelId="{9DDF0C16-DE2B-4288-9488-2A58EF36C007}" type="parTrans" cxnId="{A83C2DD4-317D-4EE8-B45B-7481ADF8C232}">
      <dgm:prSet/>
      <dgm:spPr/>
      <dgm:t>
        <a:bodyPr/>
        <a:lstStyle/>
        <a:p>
          <a:pPr algn="ctr"/>
          <a:endParaRPr lang="en-US"/>
        </a:p>
      </dgm:t>
    </dgm:pt>
    <dgm:pt modelId="{73ECD767-2D4F-4094-B5B9-0B2E3E9BB566}" type="pres">
      <dgm:prSet presAssocID="{1B0D5AA0-9DEA-4D65-8A15-F924548E9DFA}" presName="Name0" presStyleCnt="0">
        <dgm:presLayoutVars>
          <dgm:chPref val="1"/>
          <dgm:dir/>
          <dgm:animOne val="branch"/>
          <dgm:animLvl val="lvl"/>
          <dgm:resizeHandles val="exact"/>
        </dgm:presLayoutVars>
      </dgm:prSet>
      <dgm:spPr/>
    </dgm:pt>
    <dgm:pt modelId="{3CBE35BF-B71C-4648-AB67-64EE2DBF6EFD}" type="pres">
      <dgm:prSet presAssocID="{45FD1E84-964D-4A3B-9745-24AE68DE028A}" presName="root1" presStyleCnt="0"/>
      <dgm:spPr/>
    </dgm:pt>
    <dgm:pt modelId="{00DAB70E-724D-41F9-87F8-D33690711062}" type="pres">
      <dgm:prSet presAssocID="{45FD1E84-964D-4A3B-9745-24AE68DE028A}" presName="LevelOneTextNode" presStyleLbl="node0" presStyleIdx="0" presStyleCnt="1">
        <dgm:presLayoutVars>
          <dgm:chPref val="3"/>
        </dgm:presLayoutVars>
      </dgm:prSet>
      <dgm:spPr/>
    </dgm:pt>
    <dgm:pt modelId="{34E1196D-D653-455C-ACC1-27103F6AEFE7}" type="pres">
      <dgm:prSet presAssocID="{45FD1E84-964D-4A3B-9745-24AE68DE028A}" presName="level2hierChild" presStyleCnt="0"/>
      <dgm:spPr/>
    </dgm:pt>
    <dgm:pt modelId="{6AACA377-0CEB-49D3-B8D5-B4358DFDCDF2}" type="pres">
      <dgm:prSet presAssocID="{995CB284-3F31-486F-BB78-6B72ED7D2B6F}" presName="conn2-1" presStyleLbl="parChTrans1D2" presStyleIdx="0" presStyleCnt="3"/>
      <dgm:spPr/>
    </dgm:pt>
    <dgm:pt modelId="{CCB29403-D46B-46FF-8373-551A5E442DAB}" type="pres">
      <dgm:prSet presAssocID="{995CB284-3F31-486F-BB78-6B72ED7D2B6F}" presName="connTx" presStyleLbl="parChTrans1D2" presStyleIdx="0" presStyleCnt="3"/>
      <dgm:spPr/>
    </dgm:pt>
    <dgm:pt modelId="{4B4D1577-4C23-4073-A742-B675A6E69BFA}" type="pres">
      <dgm:prSet presAssocID="{351A619F-44ED-4EC8-9A0F-A44FE8E16C3C}" presName="root2" presStyleCnt="0"/>
      <dgm:spPr/>
    </dgm:pt>
    <dgm:pt modelId="{F70C0C08-97FB-48FA-B8EE-435F6AA57027}" type="pres">
      <dgm:prSet presAssocID="{351A619F-44ED-4EC8-9A0F-A44FE8E16C3C}" presName="LevelTwoTextNode" presStyleLbl="node2" presStyleIdx="0" presStyleCnt="3" custScaleX="113508">
        <dgm:presLayoutVars>
          <dgm:chPref val="3"/>
        </dgm:presLayoutVars>
      </dgm:prSet>
      <dgm:spPr/>
    </dgm:pt>
    <dgm:pt modelId="{14A642DE-5EE7-413B-B2B6-DAC98D5954FE}" type="pres">
      <dgm:prSet presAssocID="{351A619F-44ED-4EC8-9A0F-A44FE8E16C3C}" presName="level3hierChild" presStyleCnt="0"/>
      <dgm:spPr/>
    </dgm:pt>
    <dgm:pt modelId="{8707E4FE-C2E3-4608-9003-09A0CDF4D516}" type="pres">
      <dgm:prSet presAssocID="{9742C8CD-51BC-40FB-B60E-087AC4428E27}" presName="conn2-1" presStyleLbl="parChTrans1D2" presStyleIdx="1" presStyleCnt="3"/>
      <dgm:spPr/>
    </dgm:pt>
    <dgm:pt modelId="{42BC9770-A1C6-4182-962B-901C4728520D}" type="pres">
      <dgm:prSet presAssocID="{9742C8CD-51BC-40FB-B60E-087AC4428E27}" presName="connTx" presStyleLbl="parChTrans1D2" presStyleIdx="1" presStyleCnt="3"/>
      <dgm:spPr/>
    </dgm:pt>
    <dgm:pt modelId="{C2DF2786-3DE0-4645-B65F-883FFB35EA8A}" type="pres">
      <dgm:prSet presAssocID="{A360D86A-7EB1-4BEB-B878-C15C2449B9FB}" presName="root2" presStyleCnt="0"/>
      <dgm:spPr/>
    </dgm:pt>
    <dgm:pt modelId="{EB9BB5C1-8D87-4C0B-9024-7DC5C39193E3}" type="pres">
      <dgm:prSet presAssocID="{A360D86A-7EB1-4BEB-B878-C15C2449B9FB}" presName="LevelTwoTextNode" presStyleLbl="node2" presStyleIdx="1" presStyleCnt="3" custScaleX="112649">
        <dgm:presLayoutVars>
          <dgm:chPref val="3"/>
        </dgm:presLayoutVars>
      </dgm:prSet>
      <dgm:spPr/>
    </dgm:pt>
    <dgm:pt modelId="{A7FB799F-9F8B-4064-A691-03852D53D8C2}" type="pres">
      <dgm:prSet presAssocID="{A360D86A-7EB1-4BEB-B878-C15C2449B9FB}" presName="level3hierChild" presStyleCnt="0"/>
      <dgm:spPr/>
    </dgm:pt>
    <dgm:pt modelId="{E3A6F070-D0F0-4313-BF24-0E76D05898FA}" type="pres">
      <dgm:prSet presAssocID="{9DDF0C16-DE2B-4288-9488-2A58EF36C007}" presName="conn2-1" presStyleLbl="parChTrans1D2" presStyleIdx="2" presStyleCnt="3"/>
      <dgm:spPr/>
    </dgm:pt>
    <dgm:pt modelId="{0E8775C5-6EF7-4D39-9B45-B1885530ACFE}" type="pres">
      <dgm:prSet presAssocID="{9DDF0C16-DE2B-4288-9488-2A58EF36C007}" presName="connTx" presStyleLbl="parChTrans1D2" presStyleIdx="2" presStyleCnt="3"/>
      <dgm:spPr/>
    </dgm:pt>
    <dgm:pt modelId="{286F443B-292D-4379-B457-A4890EFB640D}" type="pres">
      <dgm:prSet presAssocID="{D4B40876-131C-499E-AE65-97F80101C289}" presName="root2" presStyleCnt="0"/>
      <dgm:spPr/>
    </dgm:pt>
    <dgm:pt modelId="{205D78E8-2B48-4863-8DCE-5FDA57E452F3}" type="pres">
      <dgm:prSet presAssocID="{D4B40876-131C-499E-AE65-97F80101C289}" presName="LevelTwoTextNode" presStyleLbl="node2" presStyleIdx="2" presStyleCnt="3" custScaleX="110932" custScaleY="213980">
        <dgm:presLayoutVars>
          <dgm:chPref val="3"/>
        </dgm:presLayoutVars>
      </dgm:prSet>
      <dgm:spPr/>
    </dgm:pt>
    <dgm:pt modelId="{7A5EBFBE-B98B-4F39-A92C-E39B0361D7AA}" type="pres">
      <dgm:prSet presAssocID="{D4B40876-131C-499E-AE65-97F80101C289}" presName="level3hierChild" presStyleCnt="0"/>
      <dgm:spPr/>
    </dgm:pt>
  </dgm:ptLst>
  <dgm:cxnLst>
    <dgm:cxn modelId="{3B2B6E01-01A4-47C2-ABBA-6BF94C74A8AC}" type="presOf" srcId="{9742C8CD-51BC-40FB-B60E-087AC4428E27}" destId="{42BC9770-A1C6-4182-962B-901C4728520D}" srcOrd="1" destOrd="0" presId="urn:microsoft.com/office/officeart/2008/layout/HorizontalMultiLevelHierarchy"/>
    <dgm:cxn modelId="{6C7ED507-77C6-47B9-B755-9A21E2C6CBF8}" type="presOf" srcId="{1B0D5AA0-9DEA-4D65-8A15-F924548E9DFA}" destId="{73ECD767-2D4F-4094-B5B9-0B2E3E9BB566}" srcOrd="0" destOrd="0" presId="urn:microsoft.com/office/officeart/2008/layout/HorizontalMultiLevelHierarchy"/>
    <dgm:cxn modelId="{38293013-A601-411F-9DA2-4DFAE34D6BCC}" type="presOf" srcId="{9DDF0C16-DE2B-4288-9488-2A58EF36C007}" destId="{E3A6F070-D0F0-4313-BF24-0E76D05898FA}" srcOrd="0" destOrd="0" presId="urn:microsoft.com/office/officeart/2008/layout/HorizontalMultiLevelHierarchy"/>
    <dgm:cxn modelId="{C9BA7D15-2AF8-4137-9ADB-F6C93E11449A}" type="presOf" srcId="{351A619F-44ED-4EC8-9A0F-A44FE8E16C3C}" destId="{F70C0C08-97FB-48FA-B8EE-435F6AA57027}" srcOrd="0" destOrd="0" presId="urn:microsoft.com/office/officeart/2008/layout/HorizontalMultiLevelHierarchy"/>
    <dgm:cxn modelId="{4E1BFA19-20AE-407C-8506-144F8D75B7F6}" srcId="{45FD1E84-964D-4A3B-9745-24AE68DE028A}" destId="{351A619F-44ED-4EC8-9A0F-A44FE8E16C3C}" srcOrd="0" destOrd="0" parTransId="{995CB284-3F31-486F-BB78-6B72ED7D2B6F}" sibTransId="{0DEA268F-2E17-4F7A-AB83-D7271B100138}"/>
    <dgm:cxn modelId="{874F9F43-E463-49D2-B104-82CC06F83367}" type="presOf" srcId="{A360D86A-7EB1-4BEB-B878-C15C2449B9FB}" destId="{EB9BB5C1-8D87-4C0B-9024-7DC5C39193E3}" srcOrd="0" destOrd="0" presId="urn:microsoft.com/office/officeart/2008/layout/HorizontalMultiLevelHierarchy"/>
    <dgm:cxn modelId="{C415CB43-CF25-4059-994B-B2203CE5C461}" type="presOf" srcId="{45FD1E84-964D-4A3B-9745-24AE68DE028A}" destId="{00DAB70E-724D-41F9-87F8-D33690711062}" srcOrd="0" destOrd="0" presId="urn:microsoft.com/office/officeart/2008/layout/HorizontalMultiLevelHierarchy"/>
    <dgm:cxn modelId="{FB7EC672-2AEC-4370-AC5C-803D79464831}" type="presOf" srcId="{9DDF0C16-DE2B-4288-9488-2A58EF36C007}" destId="{0E8775C5-6EF7-4D39-9B45-B1885530ACFE}" srcOrd="1" destOrd="0" presId="urn:microsoft.com/office/officeart/2008/layout/HorizontalMultiLevelHierarchy"/>
    <dgm:cxn modelId="{891B8A9A-99C4-4388-9AF8-F807E2561899}" type="presOf" srcId="{D4B40876-131C-499E-AE65-97F80101C289}" destId="{205D78E8-2B48-4863-8DCE-5FDA57E452F3}" srcOrd="0" destOrd="0" presId="urn:microsoft.com/office/officeart/2008/layout/HorizontalMultiLevelHierarchy"/>
    <dgm:cxn modelId="{42FCE8BC-FB22-4F90-AC5A-E19A04C56DCB}" type="presOf" srcId="{9742C8CD-51BC-40FB-B60E-087AC4428E27}" destId="{8707E4FE-C2E3-4608-9003-09A0CDF4D516}" srcOrd="0" destOrd="0" presId="urn:microsoft.com/office/officeart/2008/layout/HorizontalMultiLevelHierarchy"/>
    <dgm:cxn modelId="{54F731C0-16A9-40D0-A091-CD0242D8B099}" type="presOf" srcId="{995CB284-3F31-486F-BB78-6B72ED7D2B6F}" destId="{CCB29403-D46B-46FF-8373-551A5E442DAB}" srcOrd="1" destOrd="0" presId="urn:microsoft.com/office/officeart/2008/layout/HorizontalMultiLevelHierarchy"/>
    <dgm:cxn modelId="{632E67C0-FC51-4177-BC41-10EB730E488A}" type="presOf" srcId="{995CB284-3F31-486F-BB78-6B72ED7D2B6F}" destId="{6AACA377-0CEB-49D3-B8D5-B4358DFDCDF2}" srcOrd="0" destOrd="0" presId="urn:microsoft.com/office/officeart/2008/layout/HorizontalMultiLevelHierarchy"/>
    <dgm:cxn modelId="{B047C1D0-C872-499E-8F84-3A3EC948D9BA}" srcId="{45FD1E84-964D-4A3B-9745-24AE68DE028A}" destId="{A360D86A-7EB1-4BEB-B878-C15C2449B9FB}" srcOrd="1" destOrd="0" parTransId="{9742C8CD-51BC-40FB-B60E-087AC4428E27}" sibTransId="{1FE8D22F-1314-4CF8-81CF-2E3091D9906E}"/>
    <dgm:cxn modelId="{A83C2DD4-317D-4EE8-B45B-7481ADF8C232}" srcId="{45FD1E84-964D-4A3B-9745-24AE68DE028A}" destId="{D4B40876-131C-499E-AE65-97F80101C289}" srcOrd="2" destOrd="0" parTransId="{9DDF0C16-DE2B-4288-9488-2A58EF36C007}" sibTransId="{D047C2D4-09EE-4B20-8D34-6A0B45837D2C}"/>
    <dgm:cxn modelId="{5C93F0E2-7FBE-4DC2-9F00-9B0B824CEA9F}" srcId="{1B0D5AA0-9DEA-4D65-8A15-F924548E9DFA}" destId="{45FD1E84-964D-4A3B-9745-24AE68DE028A}" srcOrd="0" destOrd="0" parTransId="{72A7E719-EDBA-414D-B52C-1AB39453ACDB}" sibTransId="{66837B01-9F82-4CA0-8E04-28FD49B4C1CA}"/>
    <dgm:cxn modelId="{071C5D1A-96AF-46EB-A216-F569EE510F08}" type="presParOf" srcId="{73ECD767-2D4F-4094-B5B9-0B2E3E9BB566}" destId="{3CBE35BF-B71C-4648-AB67-64EE2DBF6EFD}" srcOrd="0" destOrd="0" presId="urn:microsoft.com/office/officeart/2008/layout/HorizontalMultiLevelHierarchy"/>
    <dgm:cxn modelId="{525F4D8F-4FA3-48CF-B3ED-00E84640ADC6}" type="presParOf" srcId="{3CBE35BF-B71C-4648-AB67-64EE2DBF6EFD}" destId="{00DAB70E-724D-41F9-87F8-D33690711062}" srcOrd="0" destOrd="0" presId="urn:microsoft.com/office/officeart/2008/layout/HorizontalMultiLevelHierarchy"/>
    <dgm:cxn modelId="{63474312-CD0C-47D3-A9E8-B5851BB472D2}" type="presParOf" srcId="{3CBE35BF-B71C-4648-AB67-64EE2DBF6EFD}" destId="{34E1196D-D653-455C-ACC1-27103F6AEFE7}" srcOrd="1" destOrd="0" presId="urn:microsoft.com/office/officeart/2008/layout/HorizontalMultiLevelHierarchy"/>
    <dgm:cxn modelId="{DEB93078-C85A-46B6-9A40-EF823BF2AD3B}" type="presParOf" srcId="{34E1196D-D653-455C-ACC1-27103F6AEFE7}" destId="{6AACA377-0CEB-49D3-B8D5-B4358DFDCDF2}" srcOrd="0" destOrd="0" presId="urn:microsoft.com/office/officeart/2008/layout/HorizontalMultiLevelHierarchy"/>
    <dgm:cxn modelId="{2F848484-3093-4DB7-BDBD-A4FA7F1335F4}" type="presParOf" srcId="{6AACA377-0CEB-49D3-B8D5-B4358DFDCDF2}" destId="{CCB29403-D46B-46FF-8373-551A5E442DAB}" srcOrd="0" destOrd="0" presId="urn:microsoft.com/office/officeart/2008/layout/HorizontalMultiLevelHierarchy"/>
    <dgm:cxn modelId="{789CCF77-ACB3-40B2-A181-B29CD694C02A}" type="presParOf" srcId="{34E1196D-D653-455C-ACC1-27103F6AEFE7}" destId="{4B4D1577-4C23-4073-A742-B675A6E69BFA}" srcOrd="1" destOrd="0" presId="urn:microsoft.com/office/officeart/2008/layout/HorizontalMultiLevelHierarchy"/>
    <dgm:cxn modelId="{10CF112E-65FE-4898-9F04-89F841579ABF}" type="presParOf" srcId="{4B4D1577-4C23-4073-A742-B675A6E69BFA}" destId="{F70C0C08-97FB-48FA-B8EE-435F6AA57027}" srcOrd="0" destOrd="0" presId="urn:microsoft.com/office/officeart/2008/layout/HorizontalMultiLevelHierarchy"/>
    <dgm:cxn modelId="{8C6308A8-925E-4CBF-BC93-9506E59285B3}" type="presParOf" srcId="{4B4D1577-4C23-4073-A742-B675A6E69BFA}" destId="{14A642DE-5EE7-413B-B2B6-DAC98D5954FE}" srcOrd="1" destOrd="0" presId="urn:microsoft.com/office/officeart/2008/layout/HorizontalMultiLevelHierarchy"/>
    <dgm:cxn modelId="{7546DB49-60D9-43EE-8D88-EBFE5C4FFCFF}" type="presParOf" srcId="{34E1196D-D653-455C-ACC1-27103F6AEFE7}" destId="{8707E4FE-C2E3-4608-9003-09A0CDF4D516}" srcOrd="2" destOrd="0" presId="urn:microsoft.com/office/officeart/2008/layout/HorizontalMultiLevelHierarchy"/>
    <dgm:cxn modelId="{73A2C2C2-A4E9-4FF5-8780-076EFC0C876E}" type="presParOf" srcId="{8707E4FE-C2E3-4608-9003-09A0CDF4D516}" destId="{42BC9770-A1C6-4182-962B-901C4728520D}" srcOrd="0" destOrd="0" presId="urn:microsoft.com/office/officeart/2008/layout/HorizontalMultiLevelHierarchy"/>
    <dgm:cxn modelId="{EE38F62E-0873-4E20-B1D7-CF980C09A299}" type="presParOf" srcId="{34E1196D-D653-455C-ACC1-27103F6AEFE7}" destId="{C2DF2786-3DE0-4645-B65F-883FFB35EA8A}" srcOrd="3" destOrd="0" presId="urn:microsoft.com/office/officeart/2008/layout/HorizontalMultiLevelHierarchy"/>
    <dgm:cxn modelId="{504F58FD-4483-492D-8BA7-81D0504FCC33}" type="presParOf" srcId="{C2DF2786-3DE0-4645-B65F-883FFB35EA8A}" destId="{EB9BB5C1-8D87-4C0B-9024-7DC5C39193E3}" srcOrd="0" destOrd="0" presId="urn:microsoft.com/office/officeart/2008/layout/HorizontalMultiLevelHierarchy"/>
    <dgm:cxn modelId="{282188D1-9415-4A2F-9B00-4E24CC16C37B}" type="presParOf" srcId="{C2DF2786-3DE0-4645-B65F-883FFB35EA8A}" destId="{A7FB799F-9F8B-4064-A691-03852D53D8C2}" srcOrd="1" destOrd="0" presId="urn:microsoft.com/office/officeart/2008/layout/HorizontalMultiLevelHierarchy"/>
    <dgm:cxn modelId="{7FF60A80-81A0-42D1-AFF5-F70982F3A113}" type="presParOf" srcId="{34E1196D-D653-455C-ACC1-27103F6AEFE7}" destId="{E3A6F070-D0F0-4313-BF24-0E76D05898FA}" srcOrd="4" destOrd="0" presId="urn:microsoft.com/office/officeart/2008/layout/HorizontalMultiLevelHierarchy"/>
    <dgm:cxn modelId="{4F7D877A-7DE4-417B-BBA3-1D3D1D63F080}" type="presParOf" srcId="{E3A6F070-D0F0-4313-BF24-0E76D05898FA}" destId="{0E8775C5-6EF7-4D39-9B45-B1885530ACFE}" srcOrd="0" destOrd="0" presId="urn:microsoft.com/office/officeart/2008/layout/HorizontalMultiLevelHierarchy"/>
    <dgm:cxn modelId="{4FF88832-3A58-478A-809B-1F3E524DA4EA}" type="presParOf" srcId="{34E1196D-D653-455C-ACC1-27103F6AEFE7}" destId="{286F443B-292D-4379-B457-A4890EFB640D}" srcOrd="5" destOrd="0" presId="urn:microsoft.com/office/officeart/2008/layout/HorizontalMultiLevelHierarchy"/>
    <dgm:cxn modelId="{765393DB-14DF-4D45-82AD-B63546593E78}" type="presParOf" srcId="{286F443B-292D-4379-B457-A4890EFB640D}" destId="{205D78E8-2B48-4863-8DCE-5FDA57E452F3}" srcOrd="0" destOrd="0" presId="urn:microsoft.com/office/officeart/2008/layout/HorizontalMultiLevelHierarchy"/>
    <dgm:cxn modelId="{4EF14EB3-4E88-4A3C-A96A-39992295BE6E}" type="presParOf" srcId="{286F443B-292D-4379-B457-A4890EFB640D}" destId="{7A5EBFBE-B98B-4F39-A92C-E39B0361D7AA}" srcOrd="1" destOrd="0" presId="urn:microsoft.com/office/officeart/2008/layout/HorizontalMultiLevelHierarchy"/>
  </dgm:cxnLst>
  <dgm:bg/>
  <dgm:whole>
    <a:ln w="3175">
      <a:solidFill>
        <a:schemeClr val="tx1"/>
      </a:solidFill>
    </a:ln>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65C5B49-D043-4060-A7C1-96F4CF42CF4C}" type="doc">
      <dgm:prSet loTypeId="urn:microsoft.com/office/officeart/2005/8/layout/hierarchy1" loCatId="hierarchy" qsTypeId="urn:microsoft.com/office/officeart/2005/8/quickstyle/3d3" qsCatId="3D" csTypeId="urn:microsoft.com/office/officeart/2005/8/colors/colorful5" csCatId="colorful" phldr="1"/>
      <dgm:spPr/>
      <dgm:t>
        <a:bodyPr/>
        <a:lstStyle/>
        <a:p>
          <a:endParaRPr lang="en-US"/>
        </a:p>
      </dgm:t>
    </dgm:pt>
    <dgm:pt modelId="{3C1FDB32-6185-4520-AF04-A096C2278F4A}">
      <dgm:prSet phldrT="[Text]"/>
      <dgm:spPr/>
      <dgm:t>
        <a:bodyPr/>
        <a:lstStyle/>
        <a:p>
          <a:r>
            <a:rPr lang="en-US" dirty="0"/>
            <a:t>Global Fund</a:t>
          </a:r>
        </a:p>
      </dgm:t>
    </dgm:pt>
    <dgm:pt modelId="{6FBA169F-0432-4023-96E3-539641909B89}" type="parTrans" cxnId="{13AEA5E3-D8F7-4CD4-91CA-7B78CB23CAD8}">
      <dgm:prSet/>
      <dgm:spPr/>
      <dgm:t>
        <a:bodyPr/>
        <a:lstStyle/>
        <a:p>
          <a:endParaRPr lang="en-US"/>
        </a:p>
      </dgm:t>
    </dgm:pt>
    <dgm:pt modelId="{39C63359-0D50-436E-B29C-C744A05F2550}" type="sibTrans" cxnId="{13AEA5E3-D8F7-4CD4-91CA-7B78CB23CAD8}">
      <dgm:prSet/>
      <dgm:spPr/>
      <dgm:t>
        <a:bodyPr/>
        <a:lstStyle/>
        <a:p>
          <a:endParaRPr lang="en-US"/>
        </a:p>
      </dgm:t>
    </dgm:pt>
    <dgm:pt modelId="{F133D033-0B8E-4D19-A75B-100CC495A36A}">
      <dgm:prSet phldrT="[Text]"/>
      <dgm:spPr/>
      <dgm:t>
        <a:bodyPr/>
        <a:lstStyle/>
        <a:p>
          <a:r>
            <a:rPr lang="en-US" dirty="0"/>
            <a:t>UNDP</a:t>
          </a:r>
        </a:p>
      </dgm:t>
    </dgm:pt>
    <dgm:pt modelId="{201D6FC7-0B80-41A8-B34D-AA39D50FBDB2}" type="parTrans" cxnId="{21D7EB6D-47CE-43C6-8D45-69D256F2BE8F}">
      <dgm:prSet/>
      <dgm:spPr>
        <a:ln>
          <a:headEnd type="triangle"/>
          <a:tailEnd type="triangle"/>
        </a:ln>
      </dgm:spPr>
      <dgm:t>
        <a:bodyPr/>
        <a:lstStyle/>
        <a:p>
          <a:endParaRPr lang="en-US"/>
        </a:p>
      </dgm:t>
    </dgm:pt>
    <dgm:pt modelId="{56640530-B231-4B5F-865E-EA2728385F93}" type="sibTrans" cxnId="{21D7EB6D-47CE-43C6-8D45-69D256F2BE8F}">
      <dgm:prSet/>
      <dgm:spPr/>
      <dgm:t>
        <a:bodyPr/>
        <a:lstStyle/>
        <a:p>
          <a:endParaRPr lang="en-US"/>
        </a:p>
      </dgm:t>
    </dgm:pt>
    <dgm:pt modelId="{BDB8AAB4-E526-4E08-B189-FF4F5B724686}">
      <dgm:prSet phldrT="[Text]"/>
      <dgm:spPr/>
      <dgm:t>
        <a:bodyPr/>
        <a:lstStyle/>
        <a:p>
          <a:r>
            <a:rPr lang="en-US" dirty="0"/>
            <a:t>Sub-recipients - Ministries of Health</a:t>
          </a:r>
        </a:p>
      </dgm:t>
    </dgm:pt>
    <dgm:pt modelId="{B728C982-415F-4385-B9EA-D5D13C77123C}" type="parTrans" cxnId="{65E1F927-2143-45E2-843C-BE4233E138E2}">
      <dgm:prSet/>
      <dgm:spPr>
        <a:ln>
          <a:headEnd type="triangle"/>
          <a:tailEnd type="triangle"/>
        </a:ln>
      </dgm:spPr>
      <dgm:t>
        <a:bodyPr/>
        <a:lstStyle/>
        <a:p>
          <a:endParaRPr lang="en-US"/>
        </a:p>
      </dgm:t>
    </dgm:pt>
    <dgm:pt modelId="{38610931-D05C-4C63-874C-82BDFB96E577}" type="sibTrans" cxnId="{65E1F927-2143-45E2-843C-BE4233E138E2}">
      <dgm:prSet/>
      <dgm:spPr/>
      <dgm:t>
        <a:bodyPr/>
        <a:lstStyle/>
        <a:p>
          <a:endParaRPr lang="en-US"/>
        </a:p>
      </dgm:t>
    </dgm:pt>
    <dgm:pt modelId="{9F049C8C-2C7E-4277-AF41-F48D78DCE689}">
      <dgm:prSet/>
      <dgm:spPr/>
      <dgm:t>
        <a:bodyPr/>
        <a:lstStyle/>
        <a:p>
          <a:r>
            <a:rPr lang="en-US" b="0" dirty="0"/>
            <a:t>Sub-recipients - Civil Society Organizations</a:t>
          </a:r>
        </a:p>
      </dgm:t>
    </dgm:pt>
    <dgm:pt modelId="{86F8673D-DFA0-4571-ABBE-D9BE2DD4874A}" type="parTrans" cxnId="{43C4408B-3191-49C0-AF0E-0ACBD47CC775}">
      <dgm:prSet/>
      <dgm:spPr>
        <a:ln>
          <a:headEnd type="triangle"/>
          <a:tailEnd type="triangle"/>
        </a:ln>
      </dgm:spPr>
      <dgm:t>
        <a:bodyPr/>
        <a:lstStyle/>
        <a:p>
          <a:endParaRPr lang="en-US"/>
        </a:p>
      </dgm:t>
    </dgm:pt>
    <dgm:pt modelId="{289B7108-5CF7-4177-A6D4-76A53A10D57C}" type="sibTrans" cxnId="{43C4408B-3191-49C0-AF0E-0ACBD47CC775}">
      <dgm:prSet/>
      <dgm:spPr/>
      <dgm:t>
        <a:bodyPr/>
        <a:lstStyle/>
        <a:p>
          <a:endParaRPr lang="en-US"/>
        </a:p>
      </dgm:t>
    </dgm:pt>
    <dgm:pt modelId="{1F032B9F-13A8-4DEC-A807-FAF989C60479}">
      <dgm:prSet/>
      <dgm:spPr/>
      <dgm:t>
        <a:bodyPr/>
        <a:lstStyle/>
        <a:p>
          <a:r>
            <a:rPr lang="en-US" dirty="0"/>
            <a:t>Regional Technical Working Group</a:t>
          </a:r>
        </a:p>
      </dgm:t>
    </dgm:pt>
    <dgm:pt modelId="{A44326F5-A812-453B-81B6-3CC368E11124}" type="sibTrans" cxnId="{01D71113-C60D-45A2-8449-E27ABB0E7801}">
      <dgm:prSet/>
      <dgm:spPr/>
      <dgm:t>
        <a:bodyPr/>
        <a:lstStyle/>
        <a:p>
          <a:endParaRPr lang="en-US"/>
        </a:p>
      </dgm:t>
    </dgm:pt>
    <dgm:pt modelId="{D121B2C5-2614-4D3D-AABB-5160846BA330}" type="parTrans" cxnId="{01D71113-C60D-45A2-8449-E27ABB0E7801}">
      <dgm:prSet/>
      <dgm:spPr>
        <a:ln>
          <a:solidFill>
            <a:schemeClr val="bg1"/>
          </a:solidFill>
        </a:ln>
      </dgm:spPr>
      <dgm:t>
        <a:bodyPr/>
        <a:lstStyle/>
        <a:p>
          <a:endParaRPr lang="en-US"/>
        </a:p>
      </dgm:t>
    </dgm:pt>
    <dgm:pt modelId="{C7212D0D-36F2-45BE-BB52-85666CDCF4C1}">
      <dgm:prSet phldrT="[Text]"/>
      <dgm:spPr/>
      <dgm:t>
        <a:bodyPr/>
        <a:lstStyle/>
        <a:p>
          <a:r>
            <a:rPr lang="en-US" dirty="0"/>
            <a:t>PIRMCCM</a:t>
          </a:r>
        </a:p>
      </dgm:t>
    </dgm:pt>
    <dgm:pt modelId="{6CD06FC1-DFB9-48C2-AA69-625417493C68}" type="sibTrans" cxnId="{188324E2-AC73-4A04-BF72-B73C11E2E737}">
      <dgm:prSet/>
      <dgm:spPr/>
      <dgm:t>
        <a:bodyPr/>
        <a:lstStyle/>
        <a:p>
          <a:endParaRPr lang="en-US"/>
        </a:p>
      </dgm:t>
    </dgm:pt>
    <dgm:pt modelId="{9DCDB504-9512-4BE1-8827-7EFF7FCD9E94}" type="parTrans" cxnId="{188324E2-AC73-4A04-BF72-B73C11E2E737}">
      <dgm:prSet/>
      <dgm:spPr>
        <a:ln>
          <a:headEnd type="triangle"/>
          <a:tailEnd type="triangle"/>
        </a:ln>
      </dgm:spPr>
      <dgm:t>
        <a:bodyPr/>
        <a:lstStyle/>
        <a:p>
          <a:endParaRPr lang="en-US"/>
        </a:p>
      </dgm:t>
    </dgm:pt>
    <dgm:pt modelId="{764776A1-1F69-4E02-885A-6AE5C317C734}" type="pres">
      <dgm:prSet presAssocID="{665C5B49-D043-4060-A7C1-96F4CF42CF4C}" presName="hierChild1" presStyleCnt="0">
        <dgm:presLayoutVars>
          <dgm:chPref val="1"/>
          <dgm:dir/>
          <dgm:animOne val="branch"/>
          <dgm:animLvl val="lvl"/>
          <dgm:resizeHandles/>
        </dgm:presLayoutVars>
      </dgm:prSet>
      <dgm:spPr/>
    </dgm:pt>
    <dgm:pt modelId="{48B6442C-8092-4E6F-B3D2-E40E0571BADB}" type="pres">
      <dgm:prSet presAssocID="{3C1FDB32-6185-4520-AF04-A096C2278F4A}" presName="hierRoot1" presStyleCnt="0"/>
      <dgm:spPr/>
    </dgm:pt>
    <dgm:pt modelId="{89C1187C-2E69-4C3B-B59F-B97AA9FC9EEF}" type="pres">
      <dgm:prSet presAssocID="{3C1FDB32-6185-4520-AF04-A096C2278F4A}" presName="composite" presStyleCnt="0"/>
      <dgm:spPr/>
    </dgm:pt>
    <dgm:pt modelId="{66EBABB6-02C4-497B-A7A9-B9F84534CFB8}" type="pres">
      <dgm:prSet presAssocID="{3C1FDB32-6185-4520-AF04-A096C2278F4A}" presName="background" presStyleLbl="node0" presStyleIdx="0" presStyleCnt="1"/>
      <dgm:spPr/>
    </dgm:pt>
    <dgm:pt modelId="{E282AAC0-42F8-42ED-BE11-5894F1D3CE2B}" type="pres">
      <dgm:prSet presAssocID="{3C1FDB32-6185-4520-AF04-A096C2278F4A}" presName="text" presStyleLbl="fgAcc0" presStyleIdx="0" presStyleCnt="1">
        <dgm:presLayoutVars>
          <dgm:chPref val="3"/>
        </dgm:presLayoutVars>
      </dgm:prSet>
      <dgm:spPr/>
    </dgm:pt>
    <dgm:pt modelId="{FD1575F6-E0D2-4B6E-8E4E-4A4C4FC5DC12}" type="pres">
      <dgm:prSet presAssocID="{3C1FDB32-6185-4520-AF04-A096C2278F4A}" presName="hierChild2" presStyleCnt="0"/>
      <dgm:spPr/>
    </dgm:pt>
    <dgm:pt modelId="{57B9A7DA-E530-4CB1-9C50-F755BE668F59}" type="pres">
      <dgm:prSet presAssocID="{9DCDB504-9512-4BE1-8827-7EFF7FCD9E94}" presName="Name10" presStyleLbl="parChTrans1D2" presStyleIdx="0" presStyleCnt="3"/>
      <dgm:spPr/>
    </dgm:pt>
    <dgm:pt modelId="{7474DCC8-8C10-432E-81A6-7041BFC8C8E2}" type="pres">
      <dgm:prSet presAssocID="{C7212D0D-36F2-45BE-BB52-85666CDCF4C1}" presName="hierRoot2" presStyleCnt="0"/>
      <dgm:spPr/>
    </dgm:pt>
    <dgm:pt modelId="{55CCF2CD-BFA6-489F-A189-C4411EA61E43}" type="pres">
      <dgm:prSet presAssocID="{C7212D0D-36F2-45BE-BB52-85666CDCF4C1}" presName="composite2" presStyleCnt="0"/>
      <dgm:spPr/>
    </dgm:pt>
    <dgm:pt modelId="{DDD57168-4EB6-4333-82FE-4ED11E853D72}" type="pres">
      <dgm:prSet presAssocID="{C7212D0D-36F2-45BE-BB52-85666CDCF4C1}" presName="background2" presStyleLbl="node2" presStyleIdx="0" presStyleCnt="3"/>
      <dgm:spPr/>
    </dgm:pt>
    <dgm:pt modelId="{4AD31683-AC1F-4FF6-A467-2CCC7FB0D47E}" type="pres">
      <dgm:prSet presAssocID="{C7212D0D-36F2-45BE-BB52-85666CDCF4C1}" presName="text2" presStyleLbl="fgAcc2" presStyleIdx="0" presStyleCnt="3">
        <dgm:presLayoutVars>
          <dgm:chPref val="3"/>
        </dgm:presLayoutVars>
      </dgm:prSet>
      <dgm:spPr/>
    </dgm:pt>
    <dgm:pt modelId="{2CBF9102-6441-4B2B-A71D-8969596EC374}" type="pres">
      <dgm:prSet presAssocID="{C7212D0D-36F2-45BE-BB52-85666CDCF4C1}" presName="hierChild3" presStyleCnt="0"/>
      <dgm:spPr/>
    </dgm:pt>
    <dgm:pt modelId="{CB2A360E-0E65-4DA9-96C4-53B20F6BC01C}" type="pres">
      <dgm:prSet presAssocID="{201D6FC7-0B80-41A8-B34D-AA39D50FBDB2}" presName="Name10" presStyleLbl="parChTrans1D2" presStyleIdx="1" presStyleCnt="3"/>
      <dgm:spPr/>
    </dgm:pt>
    <dgm:pt modelId="{EC5CF7EF-8893-4DDD-B9F1-A17A4ECC40F2}" type="pres">
      <dgm:prSet presAssocID="{F133D033-0B8E-4D19-A75B-100CC495A36A}" presName="hierRoot2" presStyleCnt="0"/>
      <dgm:spPr/>
    </dgm:pt>
    <dgm:pt modelId="{2F2A8D0D-375A-47AD-BBDC-00137CCC69B7}" type="pres">
      <dgm:prSet presAssocID="{F133D033-0B8E-4D19-A75B-100CC495A36A}" presName="composite2" presStyleCnt="0"/>
      <dgm:spPr/>
    </dgm:pt>
    <dgm:pt modelId="{9DE79A96-747B-4231-BC76-629AEA705EEE}" type="pres">
      <dgm:prSet presAssocID="{F133D033-0B8E-4D19-A75B-100CC495A36A}" presName="background2" presStyleLbl="node2" presStyleIdx="1" presStyleCnt="3"/>
      <dgm:spPr/>
    </dgm:pt>
    <dgm:pt modelId="{558E5DA1-9BC9-494A-8910-D20A390E3D23}" type="pres">
      <dgm:prSet presAssocID="{F133D033-0B8E-4D19-A75B-100CC495A36A}" presName="text2" presStyleLbl="fgAcc2" presStyleIdx="1" presStyleCnt="3">
        <dgm:presLayoutVars>
          <dgm:chPref val="3"/>
        </dgm:presLayoutVars>
      </dgm:prSet>
      <dgm:spPr/>
    </dgm:pt>
    <dgm:pt modelId="{B1B1F03A-8661-4A97-86E3-4700ECD36CD3}" type="pres">
      <dgm:prSet presAssocID="{F133D033-0B8E-4D19-A75B-100CC495A36A}" presName="hierChild3" presStyleCnt="0"/>
      <dgm:spPr/>
    </dgm:pt>
    <dgm:pt modelId="{35EAA96E-F803-4625-A91B-D0C3CB868BB2}" type="pres">
      <dgm:prSet presAssocID="{B728C982-415F-4385-B9EA-D5D13C77123C}" presName="Name17" presStyleLbl="parChTrans1D3" presStyleIdx="0" presStyleCnt="2"/>
      <dgm:spPr/>
    </dgm:pt>
    <dgm:pt modelId="{F2082940-FA52-4DD4-8748-871B5752E796}" type="pres">
      <dgm:prSet presAssocID="{BDB8AAB4-E526-4E08-B189-FF4F5B724686}" presName="hierRoot3" presStyleCnt="0"/>
      <dgm:spPr/>
    </dgm:pt>
    <dgm:pt modelId="{A712BF41-4AD2-49D1-BF8A-3870DDCBC7C1}" type="pres">
      <dgm:prSet presAssocID="{BDB8AAB4-E526-4E08-B189-FF4F5B724686}" presName="composite3" presStyleCnt="0"/>
      <dgm:spPr/>
    </dgm:pt>
    <dgm:pt modelId="{5CFC80F5-7FDA-40D1-B632-428C9F4B7964}" type="pres">
      <dgm:prSet presAssocID="{BDB8AAB4-E526-4E08-B189-FF4F5B724686}" presName="background3" presStyleLbl="node3" presStyleIdx="0" presStyleCnt="2"/>
      <dgm:spPr/>
    </dgm:pt>
    <dgm:pt modelId="{7FBEA670-4714-4839-A270-D0C747B6100B}" type="pres">
      <dgm:prSet presAssocID="{BDB8AAB4-E526-4E08-B189-FF4F5B724686}" presName="text3" presStyleLbl="fgAcc3" presStyleIdx="0" presStyleCnt="2">
        <dgm:presLayoutVars>
          <dgm:chPref val="3"/>
        </dgm:presLayoutVars>
      </dgm:prSet>
      <dgm:spPr/>
    </dgm:pt>
    <dgm:pt modelId="{DB63D2B0-797B-4A7E-9EE8-39D9B76A8E9A}" type="pres">
      <dgm:prSet presAssocID="{BDB8AAB4-E526-4E08-B189-FF4F5B724686}" presName="hierChild4" presStyleCnt="0"/>
      <dgm:spPr/>
    </dgm:pt>
    <dgm:pt modelId="{4C64E4FD-E579-465C-8801-A6D38098D697}" type="pres">
      <dgm:prSet presAssocID="{86F8673D-DFA0-4571-ABBE-D9BE2DD4874A}" presName="Name17" presStyleLbl="parChTrans1D3" presStyleIdx="1" presStyleCnt="2"/>
      <dgm:spPr/>
    </dgm:pt>
    <dgm:pt modelId="{D5DF6A62-EC5C-4326-94D2-257751F13C74}" type="pres">
      <dgm:prSet presAssocID="{9F049C8C-2C7E-4277-AF41-F48D78DCE689}" presName="hierRoot3" presStyleCnt="0"/>
      <dgm:spPr/>
    </dgm:pt>
    <dgm:pt modelId="{119D37B1-AF63-4580-AF13-961BCA7D7AE2}" type="pres">
      <dgm:prSet presAssocID="{9F049C8C-2C7E-4277-AF41-F48D78DCE689}" presName="composite3" presStyleCnt="0"/>
      <dgm:spPr/>
    </dgm:pt>
    <dgm:pt modelId="{B386A54B-B4D6-441C-A102-5CCCEEE102E3}" type="pres">
      <dgm:prSet presAssocID="{9F049C8C-2C7E-4277-AF41-F48D78DCE689}" presName="background3" presStyleLbl="node3" presStyleIdx="1" presStyleCnt="2"/>
      <dgm:spPr/>
    </dgm:pt>
    <dgm:pt modelId="{11DB8CD8-4AD3-4404-B71B-F228A9907010}" type="pres">
      <dgm:prSet presAssocID="{9F049C8C-2C7E-4277-AF41-F48D78DCE689}" presName="text3" presStyleLbl="fgAcc3" presStyleIdx="1" presStyleCnt="2">
        <dgm:presLayoutVars>
          <dgm:chPref val="3"/>
        </dgm:presLayoutVars>
      </dgm:prSet>
      <dgm:spPr/>
    </dgm:pt>
    <dgm:pt modelId="{124EC814-35BE-496D-A3CF-42B26226E7F9}" type="pres">
      <dgm:prSet presAssocID="{9F049C8C-2C7E-4277-AF41-F48D78DCE689}" presName="hierChild4" presStyleCnt="0"/>
      <dgm:spPr/>
    </dgm:pt>
    <dgm:pt modelId="{E48B7A9D-684B-420C-9FC3-9C85B8456F3C}" type="pres">
      <dgm:prSet presAssocID="{D121B2C5-2614-4D3D-AABB-5160846BA330}" presName="Name10" presStyleLbl="parChTrans1D2" presStyleIdx="2" presStyleCnt="3"/>
      <dgm:spPr/>
    </dgm:pt>
    <dgm:pt modelId="{574D728E-CC21-4049-BF4D-57C67B3610E0}" type="pres">
      <dgm:prSet presAssocID="{1F032B9F-13A8-4DEC-A807-FAF989C60479}" presName="hierRoot2" presStyleCnt="0"/>
      <dgm:spPr/>
    </dgm:pt>
    <dgm:pt modelId="{288C23D5-306C-449F-BF4C-ED39EFB97713}" type="pres">
      <dgm:prSet presAssocID="{1F032B9F-13A8-4DEC-A807-FAF989C60479}" presName="composite2" presStyleCnt="0"/>
      <dgm:spPr/>
    </dgm:pt>
    <dgm:pt modelId="{CE3CCC95-6037-437D-B761-4769FC604C1A}" type="pres">
      <dgm:prSet presAssocID="{1F032B9F-13A8-4DEC-A807-FAF989C60479}" presName="background2" presStyleLbl="node2" presStyleIdx="2" presStyleCnt="3"/>
      <dgm:spPr/>
    </dgm:pt>
    <dgm:pt modelId="{BF56C26C-CFC4-4646-9F86-652D0FCFB3F5}" type="pres">
      <dgm:prSet presAssocID="{1F032B9F-13A8-4DEC-A807-FAF989C60479}" presName="text2" presStyleLbl="fgAcc2" presStyleIdx="2" presStyleCnt="3">
        <dgm:presLayoutVars>
          <dgm:chPref val="3"/>
        </dgm:presLayoutVars>
      </dgm:prSet>
      <dgm:spPr/>
    </dgm:pt>
    <dgm:pt modelId="{C72907AD-6197-43A9-B513-1E4D32BDB09E}" type="pres">
      <dgm:prSet presAssocID="{1F032B9F-13A8-4DEC-A807-FAF989C60479}" presName="hierChild3" presStyleCnt="0"/>
      <dgm:spPr/>
    </dgm:pt>
  </dgm:ptLst>
  <dgm:cxnLst>
    <dgm:cxn modelId="{ABBA4B02-60DD-411F-8F63-0F46BDCB16A8}" type="presOf" srcId="{BDB8AAB4-E526-4E08-B189-FF4F5B724686}" destId="{7FBEA670-4714-4839-A270-D0C747B6100B}" srcOrd="0" destOrd="0" presId="urn:microsoft.com/office/officeart/2005/8/layout/hierarchy1"/>
    <dgm:cxn modelId="{01D71113-C60D-45A2-8449-E27ABB0E7801}" srcId="{3C1FDB32-6185-4520-AF04-A096C2278F4A}" destId="{1F032B9F-13A8-4DEC-A807-FAF989C60479}" srcOrd="2" destOrd="0" parTransId="{D121B2C5-2614-4D3D-AABB-5160846BA330}" sibTransId="{A44326F5-A812-453B-81B6-3CC368E11124}"/>
    <dgm:cxn modelId="{8D53071D-3601-4DB5-8CA7-20985E34850F}" type="presOf" srcId="{665C5B49-D043-4060-A7C1-96F4CF42CF4C}" destId="{764776A1-1F69-4E02-885A-6AE5C317C734}" srcOrd="0" destOrd="0" presId="urn:microsoft.com/office/officeart/2005/8/layout/hierarchy1"/>
    <dgm:cxn modelId="{65E1F927-2143-45E2-843C-BE4233E138E2}" srcId="{F133D033-0B8E-4D19-A75B-100CC495A36A}" destId="{BDB8AAB4-E526-4E08-B189-FF4F5B724686}" srcOrd="0" destOrd="0" parTransId="{B728C982-415F-4385-B9EA-D5D13C77123C}" sibTransId="{38610931-D05C-4C63-874C-82BDFB96E577}"/>
    <dgm:cxn modelId="{21D7EB6D-47CE-43C6-8D45-69D256F2BE8F}" srcId="{3C1FDB32-6185-4520-AF04-A096C2278F4A}" destId="{F133D033-0B8E-4D19-A75B-100CC495A36A}" srcOrd="1" destOrd="0" parTransId="{201D6FC7-0B80-41A8-B34D-AA39D50FBDB2}" sibTransId="{56640530-B231-4B5F-865E-EA2728385F93}"/>
    <dgm:cxn modelId="{BE02DD75-C0F8-4020-BBF9-D8DDACBDCA44}" type="presOf" srcId="{D121B2C5-2614-4D3D-AABB-5160846BA330}" destId="{E48B7A9D-684B-420C-9FC3-9C85B8456F3C}" srcOrd="0" destOrd="0" presId="urn:microsoft.com/office/officeart/2005/8/layout/hierarchy1"/>
    <dgm:cxn modelId="{7D53F97F-7D33-41E6-9B81-FD91DCF1AF17}" type="presOf" srcId="{9DCDB504-9512-4BE1-8827-7EFF7FCD9E94}" destId="{57B9A7DA-E530-4CB1-9C50-F755BE668F59}" srcOrd="0" destOrd="0" presId="urn:microsoft.com/office/officeart/2005/8/layout/hierarchy1"/>
    <dgm:cxn modelId="{DEC14087-6B76-42C0-A20F-E30761B05F74}" type="presOf" srcId="{F133D033-0B8E-4D19-A75B-100CC495A36A}" destId="{558E5DA1-9BC9-494A-8910-D20A390E3D23}" srcOrd="0" destOrd="0" presId="urn:microsoft.com/office/officeart/2005/8/layout/hierarchy1"/>
    <dgm:cxn modelId="{43C4408B-3191-49C0-AF0E-0ACBD47CC775}" srcId="{F133D033-0B8E-4D19-A75B-100CC495A36A}" destId="{9F049C8C-2C7E-4277-AF41-F48D78DCE689}" srcOrd="1" destOrd="0" parTransId="{86F8673D-DFA0-4571-ABBE-D9BE2DD4874A}" sibTransId="{289B7108-5CF7-4177-A6D4-76A53A10D57C}"/>
    <dgm:cxn modelId="{DA82319D-7454-4236-8DC6-AC7E63EE73CF}" type="presOf" srcId="{86F8673D-DFA0-4571-ABBE-D9BE2DD4874A}" destId="{4C64E4FD-E579-465C-8801-A6D38098D697}" srcOrd="0" destOrd="0" presId="urn:microsoft.com/office/officeart/2005/8/layout/hierarchy1"/>
    <dgm:cxn modelId="{0B9A2AA4-D524-475A-B8BA-EF4037B23CBE}" type="presOf" srcId="{C7212D0D-36F2-45BE-BB52-85666CDCF4C1}" destId="{4AD31683-AC1F-4FF6-A467-2CCC7FB0D47E}" srcOrd="0" destOrd="0" presId="urn:microsoft.com/office/officeart/2005/8/layout/hierarchy1"/>
    <dgm:cxn modelId="{ED5F77C3-F7D5-4A02-B7AE-120A6C304DF8}" type="presOf" srcId="{201D6FC7-0B80-41A8-B34D-AA39D50FBDB2}" destId="{CB2A360E-0E65-4DA9-96C4-53B20F6BC01C}" srcOrd="0" destOrd="0" presId="urn:microsoft.com/office/officeart/2005/8/layout/hierarchy1"/>
    <dgm:cxn modelId="{EC6A78D1-F3D8-4247-86C4-3D4BBEDFB166}" type="presOf" srcId="{9F049C8C-2C7E-4277-AF41-F48D78DCE689}" destId="{11DB8CD8-4AD3-4404-B71B-F228A9907010}" srcOrd="0" destOrd="0" presId="urn:microsoft.com/office/officeart/2005/8/layout/hierarchy1"/>
    <dgm:cxn modelId="{DDFA59D7-6AAF-4264-A193-7D9B10EAB398}" type="presOf" srcId="{3C1FDB32-6185-4520-AF04-A096C2278F4A}" destId="{E282AAC0-42F8-42ED-BE11-5894F1D3CE2B}" srcOrd="0" destOrd="0" presId="urn:microsoft.com/office/officeart/2005/8/layout/hierarchy1"/>
    <dgm:cxn modelId="{B6D1A7E0-22C7-4F2A-BD68-26206ED9372F}" type="presOf" srcId="{1F032B9F-13A8-4DEC-A807-FAF989C60479}" destId="{BF56C26C-CFC4-4646-9F86-652D0FCFB3F5}" srcOrd="0" destOrd="0" presId="urn:microsoft.com/office/officeart/2005/8/layout/hierarchy1"/>
    <dgm:cxn modelId="{188324E2-AC73-4A04-BF72-B73C11E2E737}" srcId="{3C1FDB32-6185-4520-AF04-A096C2278F4A}" destId="{C7212D0D-36F2-45BE-BB52-85666CDCF4C1}" srcOrd="0" destOrd="0" parTransId="{9DCDB504-9512-4BE1-8827-7EFF7FCD9E94}" sibTransId="{6CD06FC1-DFB9-48C2-AA69-625417493C68}"/>
    <dgm:cxn modelId="{13AEA5E3-D8F7-4CD4-91CA-7B78CB23CAD8}" srcId="{665C5B49-D043-4060-A7C1-96F4CF42CF4C}" destId="{3C1FDB32-6185-4520-AF04-A096C2278F4A}" srcOrd="0" destOrd="0" parTransId="{6FBA169F-0432-4023-96E3-539641909B89}" sibTransId="{39C63359-0D50-436E-B29C-C744A05F2550}"/>
    <dgm:cxn modelId="{754217FC-8338-4CBA-A637-355F68DA4AD6}" type="presOf" srcId="{B728C982-415F-4385-B9EA-D5D13C77123C}" destId="{35EAA96E-F803-4625-A91B-D0C3CB868BB2}" srcOrd="0" destOrd="0" presId="urn:microsoft.com/office/officeart/2005/8/layout/hierarchy1"/>
    <dgm:cxn modelId="{64520D78-93E7-43A3-A79A-42B0F4AD3F09}" type="presParOf" srcId="{764776A1-1F69-4E02-885A-6AE5C317C734}" destId="{48B6442C-8092-4E6F-B3D2-E40E0571BADB}" srcOrd="0" destOrd="0" presId="urn:microsoft.com/office/officeart/2005/8/layout/hierarchy1"/>
    <dgm:cxn modelId="{858526B0-8839-43D2-BAE7-F99E4865EF45}" type="presParOf" srcId="{48B6442C-8092-4E6F-B3D2-E40E0571BADB}" destId="{89C1187C-2E69-4C3B-B59F-B97AA9FC9EEF}" srcOrd="0" destOrd="0" presId="urn:microsoft.com/office/officeart/2005/8/layout/hierarchy1"/>
    <dgm:cxn modelId="{64D35FCF-2402-4925-A029-40A9E280028B}" type="presParOf" srcId="{89C1187C-2E69-4C3B-B59F-B97AA9FC9EEF}" destId="{66EBABB6-02C4-497B-A7A9-B9F84534CFB8}" srcOrd="0" destOrd="0" presId="urn:microsoft.com/office/officeart/2005/8/layout/hierarchy1"/>
    <dgm:cxn modelId="{E662D1DA-85B4-4D6B-93B9-7EEB0F8FBF13}" type="presParOf" srcId="{89C1187C-2E69-4C3B-B59F-B97AA9FC9EEF}" destId="{E282AAC0-42F8-42ED-BE11-5894F1D3CE2B}" srcOrd="1" destOrd="0" presId="urn:microsoft.com/office/officeart/2005/8/layout/hierarchy1"/>
    <dgm:cxn modelId="{F812DB3B-D98C-467C-8BC9-43188BEC06C3}" type="presParOf" srcId="{48B6442C-8092-4E6F-B3D2-E40E0571BADB}" destId="{FD1575F6-E0D2-4B6E-8E4E-4A4C4FC5DC12}" srcOrd="1" destOrd="0" presId="urn:microsoft.com/office/officeart/2005/8/layout/hierarchy1"/>
    <dgm:cxn modelId="{8219BC9D-AC95-4E11-B759-6B2F9FAD717B}" type="presParOf" srcId="{FD1575F6-E0D2-4B6E-8E4E-4A4C4FC5DC12}" destId="{57B9A7DA-E530-4CB1-9C50-F755BE668F59}" srcOrd="0" destOrd="0" presId="urn:microsoft.com/office/officeart/2005/8/layout/hierarchy1"/>
    <dgm:cxn modelId="{F22C6ADE-35C5-4297-9CD1-9C9BC11A7D9A}" type="presParOf" srcId="{FD1575F6-E0D2-4B6E-8E4E-4A4C4FC5DC12}" destId="{7474DCC8-8C10-432E-81A6-7041BFC8C8E2}" srcOrd="1" destOrd="0" presId="urn:microsoft.com/office/officeart/2005/8/layout/hierarchy1"/>
    <dgm:cxn modelId="{F1058510-2BE4-4EC6-9FD2-5E1084F44400}" type="presParOf" srcId="{7474DCC8-8C10-432E-81A6-7041BFC8C8E2}" destId="{55CCF2CD-BFA6-489F-A189-C4411EA61E43}" srcOrd="0" destOrd="0" presId="urn:microsoft.com/office/officeart/2005/8/layout/hierarchy1"/>
    <dgm:cxn modelId="{60A29170-E4C7-497C-93C5-18AFAADCBA34}" type="presParOf" srcId="{55CCF2CD-BFA6-489F-A189-C4411EA61E43}" destId="{DDD57168-4EB6-4333-82FE-4ED11E853D72}" srcOrd="0" destOrd="0" presId="urn:microsoft.com/office/officeart/2005/8/layout/hierarchy1"/>
    <dgm:cxn modelId="{3C998C37-996D-4D7C-B719-ADEE344B9DF9}" type="presParOf" srcId="{55CCF2CD-BFA6-489F-A189-C4411EA61E43}" destId="{4AD31683-AC1F-4FF6-A467-2CCC7FB0D47E}" srcOrd="1" destOrd="0" presId="urn:microsoft.com/office/officeart/2005/8/layout/hierarchy1"/>
    <dgm:cxn modelId="{5AA69A52-FCBE-4EC6-963C-C60099B59B1D}" type="presParOf" srcId="{7474DCC8-8C10-432E-81A6-7041BFC8C8E2}" destId="{2CBF9102-6441-4B2B-A71D-8969596EC374}" srcOrd="1" destOrd="0" presId="urn:microsoft.com/office/officeart/2005/8/layout/hierarchy1"/>
    <dgm:cxn modelId="{992E9FDB-74DF-4589-92FA-5F938A78AA81}" type="presParOf" srcId="{FD1575F6-E0D2-4B6E-8E4E-4A4C4FC5DC12}" destId="{CB2A360E-0E65-4DA9-96C4-53B20F6BC01C}" srcOrd="2" destOrd="0" presId="urn:microsoft.com/office/officeart/2005/8/layout/hierarchy1"/>
    <dgm:cxn modelId="{C2E733DC-F5BB-46DB-9EA7-3D5D71E7050D}" type="presParOf" srcId="{FD1575F6-E0D2-4B6E-8E4E-4A4C4FC5DC12}" destId="{EC5CF7EF-8893-4DDD-B9F1-A17A4ECC40F2}" srcOrd="3" destOrd="0" presId="urn:microsoft.com/office/officeart/2005/8/layout/hierarchy1"/>
    <dgm:cxn modelId="{33F53038-C7EA-4266-A72A-4EEE0E096E3F}" type="presParOf" srcId="{EC5CF7EF-8893-4DDD-B9F1-A17A4ECC40F2}" destId="{2F2A8D0D-375A-47AD-BBDC-00137CCC69B7}" srcOrd="0" destOrd="0" presId="urn:microsoft.com/office/officeart/2005/8/layout/hierarchy1"/>
    <dgm:cxn modelId="{DC067271-1850-4860-9DE7-4343537687E0}" type="presParOf" srcId="{2F2A8D0D-375A-47AD-BBDC-00137CCC69B7}" destId="{9DE79A96-747B-4231-BC76-629AEA705EEE}" srcOrd="0" destOrd="0" presId="urn:microsoft.com/office/officeart/2005/8/layout/hierarchy1"/>
    <dgm:cxn modelId="{6DE41678-9BB0-4E74-BCB2-123B99CF40B9}" type="presParOf" srcId="{2F2A8D0D-375A-47AD-BBDC-00137CCC69B7}" destId="{558E5DA1-9BC9-494A-8910-D20A390E3D23}" srcOrd="1" destOrd="0" presId="urn:microsoft.com/office/officeart/2005/8/layout/hierarchy1"/>
    <dgm:cxn modelId="{8A94320F-4DF5-4DF5-98B9-3D86AAF29FBA}" type="presParOf" srcId="{EC5CF7EF-8893-4DDD-B9F1-A17A4ECC40F2}" destId="{B1B1F03A-8661-4A97-86E3-4700ECD36CD3}" srcOrd="1" destOrd="0" presId="urn:microsoft.com/office/officeart/2005/8/layout/hierarchy1"/>
    <dgm:cxn modelId="{AAA9CE7E-7984-454E-AA67-7997259D875F}" type="presParOf" srcId="{B1B1F03A-8661-4A97-86E3-4700ECD36CD3}" destId="{35EAA96E-F803-4625-A91B-D0C3CB868BB2}" srcOrd="0" destOrd="0" presId="urn:microsoft.com/office/officeart/2005/8/layout/hierarchy1"/>
    <dgm:cxn modelId="{E0AA0E65-4161-4213-8FB2-68B8E083616F}" type="presParOf" srcId="{B1B1F03A-8661-4A97-86E3-4700ECD36CD3}" destId="{F2082940-FA52-4DD4-8748-871B5752E796}" srcOrd="1" destOrd="0" presId="urn:microsoft.com/office/officeart/2005/8/layout/hierarchy1"/>
    <dgm:cxn modelId="{6C829CAD-4FE8-4A74-9D40-6BDCF3814742}" type="presParOf" srcId="{F2082940-FA52-4DD4-8748-871B5752E796}" destId="{A712BF41-4AD2-49D1-BF8A-3870DDCBC7C1}" srcOrd="0" destOrd="0" presId="urn:microsoft.com/office/officeart/2005/8/layout/hierarchy1"/>
    <dgm:cxn modelId="{45CE9781-2BE3-475A-9A3C-01CA773E2AF8}" type="presParOf" srcId="{A712BF41-4AD2-49D1-BF8A-3870DDCBC7C1}" destId="{5CFC80F5-7FDA-40D1-B632-428C9F4B7964}" srcOrd="0" destOrd="0" presId="urn:microsoft.com/office/officeart/2005/8/layout/hierarchy1"/>
    <dgm:cxn modelId="{1CFC6598-E36E-4DB8-AABA-74D0CBBC7CE8}" type="presParOf" srcId="{A712BF41-4AD2-49D1-BF8A-3870DDCBC7C1}" destId="{7FBEA670-4714-4839-A270-D0C747B6100B}" srcOrd="1" destOrd="0" presId="urn:microsoft.com/office/officeart/2005/8/layout/hierarchy1"/>
    <dgm:cxn modelId="{4E439D90-E3E3-4E46-82C0-6F3FD4DC18AB}" type="presParOf" srcId="{F2082940-FA52-4DD4-8748-871B5752E796}" destId="{DB63D2B0-797B-4A7E-9EE8-39D9B76A8E9A}" srcOrd="1" destOrd="0" presId="urn:microsoft.com/office/officeart/2005/8/layout/hierarchy1"/>
    <dgm:cxn modelId="{D151A6E6-30F5-49A3-BDC6-5DCBB22FD551}" type="presParOf" srcId="{B1B1F03A-8661-4A97-86E3-4700ECD36CD3}" destId="{4C64E4FD-E579-465C-8801-A6D38098D697}" srcOrd="2" destOrd="0" presId="urn:microsoft.com/office/officeart/2005/8/layout/hierarchy1"/>
    <dgm:cxn modelId="{CF1DF36C-F2BB-468B-A117-BCC65E8ABAB3}" type="presParOf" srcId="{B1B1F03A-8661-4A97-86E3-4700ECD36CD3}" destId="{D5DF6A62-EC5C-4326-94D2-257751F13C74}" srcOrd="3" destOrd="0" presId="urn:microsoft.com/office/officeart/2005/8/layout/hierarchy1"/>
    <dgm:cxn modelId="{EA0AD2F4-CCDD-4B74-9D4F-246AA20F8862}" type="presParOf" srcId="{D5DF6A62-EC5C-4326-94D2-257751F13C74}" destId="{119D37B1-AF63-4580-AF13-961BCA7D7AE2}" srcOrd="0" destOrd="0" presId="urn:microsoft.com/office/officeart/2005/8/layout/hierarchy1"/>
    <dgm:cxn modelId="{25E08D19-D1BE-4EB6-84CC-50C4985C6885}" type="presParOf" srcId="{119D37B1-AF63-4580-AF13-961BCA7D7AE2}" destId="{B386A54B-B4D6-441C-A102-5CCCEEE102E3}" srcOrd="0" destOrd="0" presId="urn:microsoft.com/office/officeart/2005/8/layout/hierarchy1"/>
    <dgm:cxn modelId="{BFFE26AD-8480-4736-8093-94203E6DB413}" type="presParOf" srcId="{119D37B1-AF63-4580-AF13-961BCA7D7AE2}" destId="{11DB8CD8-4AD3-4404-B71B-F228A9907010}" srcOrd="1" destOrd="0" presId="urn:microsoft.com/office/officeart/2005/8/layout/hierarchy1"/>
    <dgm:cxn modelId="{9F9FCF76-8464-46EB-ADAE-D7A25A16CD08}" type="presParOf" srcId="{D5DF6A62-EC5C-4326-94D2-257751F13C74}" destId="{124EC814-35BE-496D-A3CF-42B26226E7F9}" srcOrd="1" destOrd="0" presId="urn:microsoft.com/office/officeart/2005/8/layout/hierarchy1"/>
    <dgm:cxn modelId="{779AF452-22E7-441C-AAC2-AC2EEB90A3E4}" type="presParOf" srcId="{FD1575F6-E0D2-4B6E-8E4E-4A4C4FC5DC12}" destId="{E48B7A9D-684B-420C-9FC3-9C85B8456F3C}" srcOrd="4" destOrd="0" presId="urn:microsoft.com/office/officeart/2005/8/layout/hierarchy1"/>
    <dgm:cxn modelId="{BC8F581E-2706-46E9-BF30-270CA5D3C16D}" type="presParOf" srcId="{FD1575F6-E0D2-4B6E-8E4E-4A4C4FC5DC12}" destId="{574D728E-CC21-4049-BF4D-57C67B3610E0}" srcOrd="5" destOrd="0" presId="urn:microsoft.com/office/officeart/2005/8/layout/hierarchy1"/>
    <dgm:cxn modelId="{2B37EFC9-08D3-495A-8D9A-28BF097D946B}" type="presParOf" srcId="{574D728E-CC21-4049-BF4D-57C67B3610E0}" destId="{288C23D5-306C-449F-BF4C-ED39EFB97713}" srcOrd="0" destOrd="0" presId="urn:microsoft.com/office/officeart/2005/8/layout/hierarchy1"/>
    <dgm:cxn modelId="{BD5925C9-A071-4981-A3A7-E7218EDAE1F5}" type="presParOf" srcId="{288C23D5-306C-449F-BF4C-ED39EFB97713}" destId="{CE3CCC95-6037-437D-B761-4769FC604C1A}" srcOrd="0" destOrd="0" presId="urn:microsoft.com/office/officeart/2005/8/layout/hierarchy1"/>
    <dgm:cxn modelId="{1856AC35-CA64-4217-9BE7-F84552C340B0}" type="presParOf" srcId="{288C23D5-306C-449F-BF4C-ED39EFB97713}" destId="{BF56C26C-CFC4-4646-9F86-652D0FCFB3F5}" srcOrd="1" destOrd="0" presId="urn:microsoft.com/office/officeart/2005/8/layout/hierarchy1"/>
    <dgm:cxn modelId="{7F770A57-2A81-46DE-9CB8-A5A29F2D4BEC}" type="presParOf" srcId="{574D728E-CC21-4049-BF4D-57C67B3610E0}" destId="{C72907AD-6197-43A9-B513-1E4D32BDB09E}" srcOrd="1" destOrd="0" presId="urn:microsoft.com/office/officeart/2005/8/layout/hierarchy1"/>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A6F070-D0F0-4313-BF24-0E76D05898FA}">
      <dsp:nvSpPr>
        <dsp:cNvPr id="0" name=""/>
        <dsp:cNvSpPr/>
      </dsp:nvSpPr>
      <dsp:spPr>
        <a:xfrm>
          <a:off x="1200821" y="1600200"/>
          <a:ext cx="398119" cy="758611"/>
        </a:xfrm>
        <a:custGeom>
          <a:avLst/>
          <a:gdLst/>
          <a:ahLst/>
          <a:cxnLst/>
          <a:rect l="0" t="0" r="0" b="0"/>
          <a:pathLst>
            <a:path>
              <a:moveTo>
                <a:pt x="0" y="0"/>
              </a:moveTo>
              <a:lnTo>
                <a:pt x="199059" y="0"/>
              </a:lnTo>
              <a:lnTo>
                <a:pt x="199059" y="758611"/>
              </a:lnTo>
              <a:lnTo>
                <a:pt x="398119" y="758611"/>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378462" y="1958087"/>
        <a:ext cx="42836" cy="42836"/>
      </dsp:txXfrm>
    </dsp:sp>
    <dsp:sp modelId="{8707E4FE-C2E3-4608-9003-09A0CDF4D516}">
      <dsp:nvSpPr>
        <dsp:cNvPr id="0" name=""/>
        <dsp:cNvSpPr/>
      </dsp:nvSpPr>
      <dsp:spPr>
        <a:xfrm>
          <a:off x="1200821" y="1254333"/>
          <a:ext cx="398119" cy="345866"/>
        </a:xfrm>
        <a:custGeom>
          <a:avLst/>
          <a:gdLst/>
          <a:ahLst/>
          <a:cxnLst/>
          <a:rect l="0" t="0" r="0" b="0"/>
          <a:pathLst>
            <a:path>
              <a:moveTo>
                <a:pt x="0" y="345866"/>
              </a:moveTo>
              <a:lnTo>
                <a:pt x="199059" y="345866"/>
              </a:lnTo>
              <a:lnTo>
                <a:pt x="199059" y="0"/>
              </a:lnTo>
              <a:lnTo>
                <a:pt x="398119" y="0"/>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386696" y="1414082"/>
        <a:ext cx="26368" cy="26368"/>
      </dsp:txXfrm>
    </dsp:sp>
    <dsp:sp modelId="{6AACA377-0CEB-49D3-B8D5-B4358DFDCDF2}">
      <dsp:nvSpPr>
        <dsp:cNvPr id="0" name=""/>
        <dsp:cNvSpPr/>
      </dsp:nvSpPr>
      <dsp:spPr>
        <a:xfrm>
          <a:off x="1200821" y="495722"/>
          <a:ext cx="398119" cy="1104477"/>
        </a:xfrm>
        <a:custGeom>
          <a:avLst/>
          <a:gdLst/>
          <a:ahLst/>
          <a:cxnLst/>
          <a:rect l="0" t="0" r="0" b="0"/>
          <a:pathLst>
            <a:path>
              <a:moveTo>
                <a:pt x="0" y="1104477"/>
              </a:moveTo>
              <a:lnTo>
                <a:pt x="199059" y="1104477"/>
              </a:lnTo>
              <a:lnTo>
                <a:pt x="199059" y="0"/>
              </a:lnTo>
              <a:lnTo>
                <a:pt x="398119" y="0"/>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370530" y="1018610"/>
        <a:ext cx="58701" cy="58701"/>
      </dsp:txXfrm>
    </dsp:sp>
    <dsp:sp modelId="{00DAB70E-724D-41F9-87F8-D33690711062}">
      <dsp:nvSpPr>
        <dsp:cNvPr id="0" name=""/>
        <dsp:cNvSpPr/>
      </dsp:nvSpPr>
      <dsp:spPr>
        <a:xfrm rot="16200000">
          <a:off x="-699698" y="1296755"/>
          <a:ext cx="3194152" cy="606888"/>
        </a:xfrm>
        <a:prstGeom prst="rect">
          <a:avLst/>
        </a:prstGeom>
        <a:solidFill>
          <a:schemeClr val="accent1">
            <a:shade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solidFill>
                <a:srgbClr val="FFFF00"/>
              </a:solidFill>
            </a:rPr>
            <a:t>Development Problem</a:t>
          </a:r>
        </a:p>
        <a:p>
          <a:pPr marL="0" lvl="0" indent="0" algn="ctr" defTabSz="533400">
            <a:lnSpc>
              <a:spcPct val="90000"/>
            </a:lnSpc>
            <a:spcBef>
              <a:spcPct val="0"/>
            </a:spcBef>
            <a:spcAft>
              <a:spcPct val="35000"/>
            </a:spcAft>
            <a:buNone/>
          </a:pPr>
          <a:r>
            <a:rPr lang="en-GB" sz="1200" kern="1200"/>
            <a:t>High TB mortality Rtes</a:t>
          </a:r>
          <a:endParaRPr lang="en-US" sz="1200" kern="1200"/>
        </a:p>
      </dsp:txBody>
      <dsp:txXfrm>
        <a:off x="-699698" y="1296755"/>
        <a:ext cx="3194152" cy="606888"/>
      </dsp:txXfrm>
    </dsp:sp>
    <dsp:sp modelId="{F70C0C08-97FB-48FA-B8EE-435F6AA57027}">
      <dsp:nvSpPr>
        <dsp:cNvPr id="0" name=""/>
        <dsp:cNvSpPr/>
      </dsp:nvSpPr>
      <dsp:spPr>
        <a:xfrm>
          <a:off x="1598940" y="192278"/>
          <a:ext cx="2259485" cy="606888"/>
        </a:xfrm>
        <a:prstGeom prst="rect">
          <a:avLst/>
        </a:prstGeom>
        <a:solidFill>
          <a:schemeClr val="accent1">
            <a:shade val="80000"/>
            <a:hueOff val="0"/>
            <a:satOff val="0"/>
            <a:lumOff val="0"/>
            <a:alphaOff val="0"/>
          </a:schemeClr>
        </a:solidFill>
        <a:ln w="635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1" kern="1200">
              <a:solidFill>
                <a:srgbClr val="FFFF00"/>
              </a:solidFill>
            </a:rPr>
            <a:t>Immediate Cause</a:t>
          </a:r>
        </a:p>
        <a:p>
          <a:pPr marL="0" lvl="0" indent="0" algn="ctr" defTabSz="400050">
            <a:lnSpc>
              <a:spcPct val="90000"/>
            </a:lnSpc>
            <a:spcBef>
              <a:spcPct val="0"/>
            </a:spcBef>
            <a:spcAft>
              <a:spcPct val="35000"/>
            </a:spcAft>
            <a:buNone/>
          </a:pPr>
          <a:r>
            <a:rPr lang="en-US" sz="900" kern="1200"/>
            <a:t>Unsuccesful TB treatment outcomes</a:t>
          </a:r>
        </a:p>
      </dsp:txBody>
      <dsp:txXfrm>
        <a:off x="1598940" y="192278"/>
        <a:ext cx="2259485" cy="606888"/>
      </dsp:txXfrm>
    </dsp:sp>
    <dsp:sp modelId="{EB9BB5C1-8D87-4C0B-9024-7DC5C39193E3}">
      <dsp:nvSpPr>
        <dsp:cNvPr id="0" name=""/>
        <dsp:cNvSpPr/>
      </dsp:nvSpPr>
      <dsp:spPr>
        <a:xfrm>
          <a:off x="1598940" y="950889"/>
          <a:ext cx="2242386" cy="606888"/>
        </a:xfrm>
        <a:prstGeom prst="rect">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1" kern="1200">
              <a:solidFill>
                <a:srgbClr val="FFFF00"/>
              </a:solidFill>
            </a:rPr>
            <a:t>Underlying Cause</a:t>
          </a:r>
        </a:p>
        <a:p>
          <a:pPr marL="0" lvl="0" indent="0" algn="ctr" defTabSz="400050">
            <a:lnSpc>
              <a:spcPct val="90000"/>
            </a:lnSpc>
            <a:spcBef>
              <a:spcPct val="0"/>
            </a:spcBef>
            <a:spcAft>
              <a:spcPct val="35000"/>
            </a:spcAft>
            <a:buNone/>
          </a:pPr>
          <a:r>
            <a:rPr lang="en-US" sz="900" kern="1200"/>
            <a:t>Late case finding delays treatment</a:t>
          </a:r>
        </a:p>
      </dsp:txBody>
      <dsp:txXfrm>
        <a:off x="1598940" y="950889"/>
        <a:ext cx="2242386" cy="606888"/>
      </dsp:txXfrm>
    </dsp:sp>
    <dsp:sp modelId="{205D78E8-2B48-4863-8DCE-5FDA57E452F3}">
      <dsp:nvSpPr>
        <dsp:cNvPr id="0" name=""/>
        <dsp:cNvSpPr/>
      </dsp:nvSpPr>
      <dsp:spPr>
        <a:xfrm>
          <a:off x="1598940" y="1709500"/>
          <a:ext cx="2208207" cy="1298620"/>
        </a:xfrm>
        <a:prstGeom prst="rect">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1" kern="1200">
              <a:solidFill>
                <a:srgbClr val="FFFF00"/>
              </a:solidFill>
            </a:rPr>
            <a:t>Root Cause</a:t>
          </a:r>
        </a:p>
        <a:p>
          <a:pPr marL="0" lvl="0" indent="0" algn="ctr" defTabSz="400050">
            <a:lnSpc>
              <a:spcPct val="90000"/>
            </a:lnSpc>
            <a:spcBef>
              <a:spcPct val="0"/>
            </a:spcBef>
            <a:spcAft>
              <a:spcPct val="35000"/>
            </a:spcAft>
            <a:buNone/>
          </a:pPr>
          <a:r>
            <a:rPr lang="en-US" sz="900" kern="1200"/>
            <a:t>1) Lack of awareness and diagnositic errors</a:t>
          </a:r>
        </a:p>
        <a:p>
          <a:pPr marL="0" lvl="0" indent="0" algn="ctr" defTabSz="400050">
            <a:lnSpc>
              <a:spcPct val="90000"/>
            </a:lnSpc>
            <a:spcBef>
              <a:spcPct val="0"/>
            </a:spcBef>
            <a:spcAft>
              <a:spcPct val="35000"/>
            </a:spcAft>
            <a:buNone/>
          </a:pPr>
          <a:r>
            <a:rPr lang="en-US" sz="900" kern="1200"/>
            <a:t>2) Sub-optimal HR capacity in TB management</a:t>
          </a:r>
        </a:p>
        <a:p>
          <a:pPr marL="0" lvl="0" indent="0" algn="ctr" defTabSz="400050">
            <a:lnSpc>
              <a:spcPct val="90000"/>
            </a:lnSpc>
            <a:spcBef>
              <a:spcPct val="0"/>
            </a:spcBef>
            <a:spcAft>
              <a:spcPct val="35000"/>
            </a:spcAft>
            <a:buNone/>
          </a:pPr>
          <a:r>
            <a:rPr lang="en-US" sz="900" kern="1200"/>
            <a:t>3) Lack of community invovlvement in case detection and awareness</a:t>
          </a:r>
        </a:p>
        <a:p>
          <a:pPr marL="0" lvl="0" indent="0" algn="ctr" defTabSz="400050">
            <a:lnSpc>
              <a:spcPct val="90000"/>
            </a:lnSpc>
            <a:spcBef>
              <a:spcPct val="0"/>
            </a:spcBef>
            <a:spcAft>
              <a:spcPct val="35000"/>
            </a:spcAft>
            <a:buNone/>
          </a:pPr>
          <a:r>
            <a:rPr lang="en-US" sz="900" kern="1200"/>
            <a:t>4) Health System Constrainst</a:t>
          </a:r>
        </a:p>
        <a:p>
          <a:pPr marL="0" lvl="0" indent="0" algn="ctr" defTabSz="400050">
            <a:lnSpc>
              <a:spcPct val="90000"/>
            </a:lnSpc>
            <a:spcBef>
              <a:spcPct val="0"/>
            </a:spcBef>
            <a:spcAft>
              <a:spcPct val="35000"/>
            </a:spcAft>
            <a:buNone/>
          </a:pPr>
          <a:r>
            <a:rPr lang="en-US" sz="900" kern="1200"/>
            <a:t>5) Human Rights Barriers</a:t>
          </a:r>
        </a:p>
      </dsp:txBody>
      <dsp:txXfrm>
        <a:off x="1598940" y="1709500"/>
        <a:ext cx="2208207" cy="12986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8B7A9D-684B-420C-9FC3-9C85B8456F3C}">
      <dsp:nvSpPr>
        <dsp:cNvPr id="0" name=""/>
        <dsp:cNvSpPr/>
      </dsp:nvSpPr>
      <dsp:spPr>
        <a:xfrm>
          <a:off x="2979341" y="793699"/>
          <a:ext cx="1524466" cy="362753"/>
        </a:xfrm>
        <a:custGeom>
          <a:avLst/>
          <a:gdLst/>
          <a:ahLst/>
          <a:cxnLst/>
          <a:rect l="0" t="0" r="0" b="0"/>
          <a:pathLst>
            <a:path>
              <a:moveTo>
                <a:pt x="0" y="0"/>
              </a:moveTo>
              <a:lnTo>
                <a:pt x="0" y="247206"/>
              </a:lnTo>
              <a:lnTo>
                <a:pt x="1524466" y="247206"/>
              </a:lnTo>
              <a:lnTo>
                <a:pt x="1524466" y="362753"/>
              </a:lnTo>
            </a:path>
          </a:pathLst>
        </a:custGeom>
        <a:noFill/>
        <a:ln w="12700" cap="flat" cmpd="sng" algn="ctr">
          <a:solidFill>
            <a:schemeClr val="bg1"/>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C64E4FD-E579-465C-8801-A6D38098D697}">
      <dsp:nvSpPr>
        <dsp:cNvPr id="0" name=""/>
        <dsp:cNvSpPr/>
      </dsp:nvSpPr>
      <dsp:spPr>
        <a:xfrm>
          <a:off x="2979341" y="1948483"/>
          <a:ext cx="762233" cy="362753"/>
        </a:xfrm>
        <a:custGeom>
          <a:avLst/>
          <a:gdLst/>
          <a:ahLst/>
          <a:cxnLst/>
          <a:rect l="0" t="0" r="0" b="0"/>
          <a:pathLst>
            <a:path>
              <a:moveTo>
                <a:pt x="0" y="0"/>
              </a:moveTo>
              <a:lnTo>
                <a:pt x="0" y="247206"/>
              </a:lnTo>
              <a:lnTo>
                <a:pt x="762233" y="247206"/>
              </a:lnTo>
              <a:lnTo>
                <a:pt x="762233" y="362753"/>
              </a:lnTo>
            </a:path>
          </a:pathLst>
        </a:custGeom>
        <a:noFill/>
        <a:ln w="12700" cap="flat" cmpd="sng" algn="ctr">
          <a:solidFill>
            <a:scrgbClr r="0" g="0" b="0"/>
          </a:solidFill>
          <a:prstDash val="solid"/>
          <a:miter lim="800000"/>
          <a:headEnd type="triangle"/>
          <a:tailEnd type="triangle"/>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5EAA96E-F803-4625-A91B-D0C3CB868BB2}">
      <dsp:nvSpPr>
        <dsp:cNvPr id="0" name=""/>
        <dsp:cNvSpPr/>
      </dsp:nvSpPr>
      <dsp:spPr>
        <a:xfrm>
          <a:off x="2217107" y="1948483"/>
          <a:ext cx="762233" cy="362753"/>
        </a:xfrm>
        <a:custGeom>
          <a:avLst/>
          <a:gdLst/>
          <a:ahLst/>
          <a:cxnLst/>
          <a:rect l="0" t="0" r="0" b="0"/>
          <a:pathLst>
            <a:path>
              <a:moveTo>
                <a:pt x="762233" y="0"/>
              </a:moveTo>
              <a:lnTo>
                <a:pt x="762233" y="247206"/>
              </a:lnTo>
              <a:lnTo>
                <a:pt x="0" y="247206"/>
              </a:lnTo>
              <a:lnTo>
                <a:pt x="0" y="362753"/>
              </a:lnTo>
            </a:path>
          </a:pathLst>
        </a:custGeom>
        <a:noFill/>
        <a:ln w="12700" cap="flat" cmpd="sng" algn="ctr">
          <a:solidFill>
            <a:scrgbClr r="0" g="0" b="0"/>
          </a:solidFill>
          <a:prstDash val="solid"/>
          <a:miter lim="800000"/>
          <a:headEnd type="triangle"/>
          <a:tailEnd type="triangle"/>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B2A360E-0E65-4DA9-96C4-53B20F6BC01C}">
      <dsp:nvSpPr>
        <dsp:cNvPr id="0" name=""/>
        <dsp:cNvSpPr/>
      </dsp:nvSpPr>
      <dsp:spPr>
        <a:xfrm>
          <a:off x="2933621" y="793699"/>
          <a:ext cx="91440" cy="362753"/>
        </a:xfrm>
        <a:custGeom>
          <a:avLst/>
          <a:gdLst/>
          <a:ahLst/>
          <a:cxnLst/>
          <a:rect l="0" t="0" r="0" b="0"/>
          <a:pathLst>
            <a:path>
              <a:moveTo>
                <a:pt x="45720" y="0"/>
              </a:moveTo>
              <a:lnTo>
                <a:pt x="45720" y="362753"/>
              </a:lnTo>
            </a:path>
          </a:pathLst>
        </a:custGeom>
        <a:noFill/>
        <a:ln w="12700" cap="flat" cmpd="sng" algn="ctr">
          <a:solidFill>
            <a:scrgbClr r="0" g="0" b="0"/>
          </a:solidFill>
          <a:prstDash val="solid"/>
          <a:miter lim="800000"/>
          <a:headEnd type="triangle"/>
          <a:tailEnd type="triangle"/>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7B9A7DA-E530-4CB1-9C50-F755BE668F59}">
      <dsp:nvSpPr>
        <dsp:cNvPr id="0" name=""/>
        <dsp:cNvSpPr/>
      </dsp:nvSpPr>
      <dsp:spPr>
        <a:xfrm>
          <a:off x="1454874" y="793699"/>
          <a:ext cx="1524466" cy="362753"/>
        </a:xfrm>
        <a:custGeom>
          <a:avLst/>
          <a:gdLst/>
          <a:ahLst/>
          <a:cxnLst/>
          <a:rect l="0" t="0" r="0" b="0"/>
          <a:pathLst>
            <a:path>
              <a:moveTo>
                <a:pt x="1524466" y="0"/>
              </a:moveTo>
              <a:lnTo>
                <a:pt x="1524466" y="247206"/>
              </a:lnTo>
              <a:lnTo>
                <a:pt x="0" y="247206"/>
              </a:lnTo>
              <a:lnTo>
                <a:pt x="0" y="362753"/>
              </a:lnTo>
            </a:path>
          </a:pathLst>
        </a:custGeom>
        <a:noFill/>
        <a:ln w="12700" cap="flat" cmpd="sng" algn="ctr">
          <a:solidFill>
            <a:scrgbClr r="0" g="0" b="0"/>
          </a:solidFill>
          <a:prstDash val="solid"/>
          <a:miter lim="800000"/>
          <a:headEnd type="triangle"/>
          <a:tailEnd type="triangle"/>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6EBABB6-02C4-497B-A7A9-B9F84534CFB8}">
      <dsp:nvSpPr>
        <dsp:cNvPr id="0" name=""/>
        <dsp:cNvSpPr/>
      </dsp:nvSpPr>
      <dsp:spPr>
        <a:xfrm>
          <a:off x="2355695" y="1670"/>
          <a:ext cx="1247290" cy="792029"/>
        </a:xfrm>
        <a:prstGeom prst="roundRect">
          <a:avLst>
            <a:gd name="adj" fmla="val 10000"/>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282AAC0-42F8-42ED-BE11-5894F1D3CE2B}">
      <dsp:nvSpPr>
        <dsp:cNvPr id="0" name=""/>
        <dsp:cNvSpPr/>
      </dsp:nvSpPr>
      <dsp:spPr>
        <a:xfrm>
          <a:off x="2494283" y="133328"/>
          <a:ext cx="1247290" cy="792029"/>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dirty="0"/>
            <a:t>Global Fund</a:t>
          </a:r>
        </a:p>
      </dsp:txBody>
      <dsp:txXfrm>
        <a:off x="2517481" y="156526"/>
        <a:ext cx="1200894" cy="745633"/>
      </dsp:txXfrm>
    </dsp:sp>
    <dsp:sp modelId="{DDD57168-4EB6-4333-82FE-4ED11E853D72}">
      <dsp:nvSpPr>
        <dsp:cNvPr id="0" name=""/>
        <dsp:cNvSpPr/>
      </dsp:nvSpPr>
      <dsp:spPr>
        <a:xfrm>
          <a:off x="831229" y="1156453"/>
          <a:ext cx="1247290" cy="792029"/>
        </a:xfrm>
        <a:prstGeom prst="roundRect">
          <a:avLst>
            <a:gd name="adj" fmla="val 10000"/>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4AD31683-AC1F-4FF6-A467-2CCC7FB0D47E}">
      <dsp:nvSpPr>
        <dsp:cNvPr id="0" name=""/>
        <dsp:cNvSpPr/>
      </dsp:nvSpPr>
      <dsp:spPr>
        <a:xfrm>
          <a:off x="969817" y="1288111"/>
          <a:ext cx="1247290" cy="792029"/>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dirty="0"/>
            <a:t>PIRMCCM</a:t>
          </a:r>
        </a:p>
      </dsp:txBody>
      <dsp:txXfrm>
        <a:off x="993015" y="1311309"/>
        <a:ext cx="1200894" cy="745633"/>
      </dsp:txXfrm>
    </dsp:sp>
    <dsp:sp modelId="{9DE79A96-747B-4231-BC76-629AEA705EEE}">
      <dsp:nvSpPr>
        <dsp:cNvPr id="0" name=""/>
        <dsp:cNvSpPr/>
      </dsp:nvSpPr>
      <dsp:spPr>
        <a:xfrm>
          <a:off x="2355695" y="1156453"/>
          <a:ext cx="1247290" cy="792029"/>
        </a:xfrm>
        <a:prstGeom prst="roundRect">
          <a:avLst>
            <a:gd name="adj" fmla="val 10000"/>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58E5DA1-9BC9-494A-8910-D20A390E3D23}">
      <dsp:nvSpPr>
        <dsp:cNvPr id="0" name=""/>
        <dsp:cNvSpPr/>
      </dsp:nvSpPr>
      <dsp:spPr>
        <a:xfrm>
          <a:off x="2494283" y="1288111"/>
          <a:ext cx="1247290" cy="792029"/>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dirty="0"/>
            <a:t>UNDP</a:t>
          </a:r>
        </a:p>
      </dsp:txBody>
      <dsp:txXfrm>
        <a:off x="2517481" y="1311309"/>
        <a:ext cx="1200894" cy="745633"/>
      </dsp:txXfrm>
    </dsp:sp>
    <dsp:sp modelId="{5CFC80F5-7FDA-40D1-B632-428C9F4B7964}">
      <dsp:nvSpPr>
        <dsp:cNvPr id="0" name=""/>
        <dsp:cNvSpPr/>
      </dsp:nvSpPr>
      <dsp:spPr>
        <a:xfrm>
          <a:off x="1593462" y="2311236"/>
          <a:ext cx="1247290" cy="792029"/>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7FBEA670-4714-4839-A270-D0C747B6100B}">
      <dsp:nvSpPr>
        <dsp:cNvPr id="0" name=""/>
        <dsp:cNvSpPr/>
      </dsp:nvSpPr>
      <dsp:spPr>
        <a:xfrm>
          <a:off x="1732050" y="2442895"/>
          <a:ext cx="1247290" cy="792029"/>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dirty="0"/>
            <a:t>Sub-recipients - Ministries of Health</a:t>
          </a:r>
        </a:p>
      </dsp:txBody>
      <dsp:txXfrm>
        <a:off x="1755248" y="2466093"/>
        <a:ext cx="1200894" cy="745633"/>
      </dsp:txXfrm>
    </dsp:sp>
    <dsp:sp modelId="{B386A54B-B4D6-441C-A102-5CCCEEE102E3}">
      <dsp:nvSpPr>
        <dsp:cNvPr id="0" name=""/>
        <dsp:cNvSpPr/>
      </dsp:nvSpPr>
      <dsp:spPr>
        <a:xfrm>
          <a:off x="3117928" y="2311236"/>
          <a:ext cx="1247290" cy="792029"/>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1DB8CD8-4AD3-4404-B71B-F228A9907010}">
      <dsp:nvSpPr>
        <dsp:cNvPr id="0" name=""/>
        <dsp:cNvSpPr/>
      </dsp:nvSpPr>
      <dsp:spPr>
        <a:xfrm>
          <a:off x="3256516" y="2442895"/>
          <a:ext cx="1247290" cy="792029"/>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b="0" kern="1200" dirty="0"/>
            <a:t>Sub-recipients - Civil Society Organizations</a:t>
          </a:r>
        </a:p>
      </dsp:txBody>
      <dsp:txXfrm>
        <a:off x="3279714" y="2466093"/>
        <a:ext cx="1200894" cy="745633"/>
      </dsp:txXfrm>
    </dsp:sp>
    <dsp:sp modelId="{CE3CCC95-6037-437D-B761-4769FC604C1A}">
      <dsp:nvSpPr>
        <dsp:cNvPr id="0" name=""/>
        <dsp:cNvSpPr/>
      </dsp:nvSpPr>
      <dsp:spPr>
        <a:xfrm>
          <a:off x="3880162" y="1156453"/>
          <a:ext cx="1247290" cy="792029"/>
        </a:xfrm>
        <a:prstGeom prst="roundRect">
          <a:avLst>
            <a:gd name="adj" fmla="val 10000"/>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F56C26C-CFC4-4646-9F86-652D0FCFB3F5}">
      <dsp:nvSpPr>
        <dsp:cNvPr id="0" name=""/>
        <dsp:cNvSpPr/>
      </dsp:nvSpPr>
      <dsp:spPr>
        <a:xfrm>
          <a:off x="4018749" y="1288111"/>
          <a:ext cx="1247290" cy="792029"/>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dirty="0"/>
            <a:t>Regional Technical Working Group</a:t>
          </a:r>
        </a:p>
      </dsp:txBody>
      <dsp:txXfrm>
        <a:off x="4041947" y="1311309"/>
        <a:ext cx="1200894" cy="745633"/>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1-25T22:02:23.019"/>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1110</Value>
      <Value>1590</Value>
      <Value>450</Value>
      <Value>1</Value>
      <Value>763</Value>
    </TaxCatchAl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2012-04-05T00:00:00+00:00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Governance of AIDS Responses</TermName>
          <TermId xmlns="http://schemas.microsoft.com/office/infopath/2007/PartnerControls">d5c3e85c-4f8e-4da7-8c64-8491610041c1</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00107951</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PSC</TermName>
          <TermId xmlns="http://schemas.microsoft.com/office/infopath/2007/PartnerControls">0d1a34a3-4fe1-474e-93df-b2b0de7943aa</TermId>
        </TermInfo>
      </Terms>
    </gc6531b704974d528487414686b72f6f>
    <_dlc_DocId xmlns="f1161f5b-24a3-4c2d-bc81-44cb9325e8ee">ATLASPDC-4-92742</_dlc_DocId>
    <_dlc_DocIdUrl xmlns="f1161f5b-24a3-4c2d-bc81-44cb9325e8ee">
      <Url>https://info.undp.org/docs/pdc/_layouts/DocIdRedir.aspx?ID=ATLASPDC-4-92742</Url>
      <Description>ATLASPDC-4-92742</Description>
    </_dlc_DocIdUrl>
    <Document_x0020_Coverage_x0020_Period_x0020_Start_x0020_Date xmlns="f1161f5b-24a3-4c2d-bc81-44cb9325e8ee" xsi:nil="true"/>
    <Document_x0020_Coverage_x0020_Period_x0020_End_x0020_Date xmlns="f1161f5b-24a3-4c2d-bc81-44cb9325e8ee">2020-12-31T05:00:00+00:00</Document_x0020_Coverage_x0020_Period_x0020_End_x0020_Dat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31358-A2AD-4661-9594-E53B5A7F673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36CA4784-3BA4-4511-A431-53004B5EE972}"/>
</file>

<file path=customXml/itemProps3.xml><?xml version="1.0" encoding="utf-8"?>
<ds:datastoreItem xmlns:ds="http://schemas.openxmlformats.org/officeDocument/2006/customXml" ds:itemID="{46B1E5ED-4136-4DBB-99DD-3B1EA0BF5F55}">
  <ds:schemaRefs>
    <ds:schemaRef ds:uri="http://schemas.microsoft.com/sharepoint/v3/contenttype/forms"/>
  </ds:schemaRefs>
</ds:datastoreItem>
</file>

<file path=customXml/itemProps4.xml><?xml version="1.0" encoding="utf-8"?>
<ds:datastoreItem xmlns:ds="http://schemas.openxmlformats.org/officeDocument/2006/customXml" ds:itemID="{3D640411-6770-4F88-9284-CAFF562D8452}">
  <ds:schemaRefs>
    <ds:schemaRef ds:uri="http://schemas.microsoft.com/sharepoint/events"/>
  </ds:schemaRefs>
</ds:datastoreItem>
</file>

<file path=customXml/itemProps5.xml><?xml version="1.0" encoding="utf-8"?>
<ds:datastoreItem xmlns:ds="http://schemas.openxmlformats.org/officeDocument/2006/customXml" ds:itemID="{C329564E-D44A-4B49-A9F5-4814324B970A}"/>
</file>

<file path=customXml/itemProps6.xml><?xml version="1.0" encoding="utf-8"?>
<ds:datastoreItem xmlns:ds="http://schemas.openxmlformats.org/officeDocument/2006/customXml" ds:itemID="{0B56678D-9587-426A-ABC3-1DA23424B463}">
  <ds:schemaRefs>
    <ds:schemaRef ds:uri="http://schemas.microsoft.com/office/2006/metadata/longProperties"/>
  </ds:schemaRefs>
</ds:datastoreItem>
</file>

<file path=customXml/itemProps7.xml><?xml version="1.0" encoding="utf-8"?>
<ds:datastoreItem xmlns:ds="http://schemas.openxmlformats.org/officeDocument/2006/customXml" ds:itemID="{6996CBCA-4FD5-4414-B18F-C8E086263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18794</Words>
  <Characters>107130</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Project Document Template</vt:lpstr>
    </vt:vector>
  </TitlesOfParts>
  <Manager>BDP/BOM</Manager>
  <Company>UNDP</Company>
  <LinksUpToDate>false</LinksUpToDate>
  <CharactersWithSpaces>125673</CharactersWithSpaces>
  <SharedDoc>false</SharedDoc>
  <HLinks>
    <vt:vector size="72" baseType="variant">
      <vt:variant>
        <vt:i4>393216</vt:i4>
      </vt:variant>
      <vt:variant>
        <vt:i4>33</vt:i4>
      </vt:variant>
      <vt:variant>
        <vt:i4>0</vt:i4>
      </vt:variant>
      <vt:variant>
        <vt:i4>5</vt:i4>
      </vt:variant>
      <vt:variant>
        <vt:lpwstr>https://intranet.undp.org/global/documents/ppm/FINAL Risk Log Deliverable Description.doc</vt:lpwstr>
      </vt:variant>
      <vt:variant>
        <vt:lpwstr/>
      </vt:variant>
      <vt:variant>
        <vt:i4>6357058</vt:i4>
      </vt:variant>
      <vt:variant>
        <vt:i4>30</vt:i4>
      </vt:variant>
      <vt:variant>
        <vt:i4>0</vt:i4>
      </vt:variant>
      <vt:variant>
        <vt:i4>5</vt:i4>
      </vt:variant>
      <vt:variant>
        <vt:lpwstr>https://intranet.undp.org/global/documents/ppm/FINAL_Risk_Log_Template.doc</vt:lpwstr>
      </vt:variant>
      <vt:variant>
        <vt:lpwstr/>
      </vt:variant>
      <vt:variant>
        <vt:i4>4784198</vt:i4>
      </vt:variant>
      <vt:variant>
        <vt:i4>27</vt:i4>
      </vt:variant>
      <vt:variant>
        <vt:i4>0</vt:i4>
      </vt:variant>
      <vt:variant>
        <vt:i4>5</vt:i4>
      </vt:variant>
      <vt:variant>
        <vt:lpwstr>http://www.undp.org/</vt:lpwstr>
      </vt:variant>
      <vt:variant>
        <vt:lpwstr/>
      </vt:variant>
      <vt:variant>
        <vt:i4>18</vt:i4>
      </vt:variant>
      <vt:variant>
        <vt:i4>24</vt:i4>
      </vt:variant>
      <vt:variant>
        <vt:i4>0</vt:i4>
      </vt:variant>
      <vt:variant>
        <vt:i4>5</vt:i4>
      </vt:variant>
      <vt:variant>
        <vt:lpwstr>http://www.un.org/sc/committees/1267/aq_sanctions_list.shtml</vt:lpwstr>
      </vt:variant>
      <vt:variant>
        <vt:lpwstr/>
      </vt:variant>
      <vt:variant>
        <vt:i4>18</vt:i4>
      </vt:variant>
      <vt:variant>
        <vt:i4>21</vt:i4>
      </vt:variant>
      <vt:variant>
        <vt:i4>0</vt:i4>
      </vt:variant>
      <vt:variant>
        <vt:i4>5</vt:i4>
      </vt:variant>
      <vt:variant>
        <vt:lpwstr>http://www.un.org/sc/committees/1267/aq_sanctions_list.shtml</vt:lpwstr>
      </vt:variant>
      <vt:variant>
        <vt:lpwstr/>
      </vt:variant>
      <vt:variant>
        <vt:i4>18</vt:i4>
      </vt:variant>
      <vt:variant>
        <vt:i4>18</vt:i4>
      </vt:variant>
      <vt:variant>
        <vt:i4>0</vt:i4>
      </vt:variant>
      <vt:variant>
        <vt:i4>5</vt:i4>
      </vt:variant>
      <vt:variant>
        <vt:lpwstr>http://www.un.org/sc/committees/1267/aq_sanctions_list.shtml</vt:lpwstr>
      </vt:variant>
      <vt:variant>
        <vt:lpwstr/>
      </vt:variant>
      <vt:variant>
        <vt:i4>18</vt:i4>
      </vt:variant>
      <vt:variant>
        <vt:i4>15</vt:i4>
      </vt:variant>
      <vt:variant>
        <vt:i4>0</vt:i4>
      </vt:variant>
      <vt:variant>
        <vt:i4>5</vt:i4>
      </vt:variant>
      <vt:variant>
        <vt:lpwstr>http://www.un.org/sc/committees/1267/aq_sanctions_list.shtml</vt:lpwstr>
      </vt:variant>
      <vt:variant>
        <vt:lpwstr/>
      </vt:variant>
      <vt:variant>
        <vt:i4>3801137</vt:i4>
      </vt:variant>
      <vt:variant>
        <vt:i4>12</vt:i4>
      </vt:variant>
      <vt:variant>
        <vt:i4>0</vt:i4>
      </vt:variant>
      <vt:variant>
        <vt:i4>5</vt:i4>
      </vt:variant>
      <vt:variant>
        <vt:lpwstr>https://intranet.undp.org/global/documents/ppm/Supplemental.pdf</vt:lpwstr>
      </vt:variant>
      <vt:variant>
        <vt:lpwstr/>
      </vt:variant>
      <vt:variant>
        <vt:i4>3801137</vt:i4>
      </vt:variant>
      <vt:variant>
        <vt:i4>9</vt:i4>
      </vt:variant>
      <vt:variant>
        <vt:i4>0</vt:i4>
      </vt:variant>
      <vt:variant>
        <vt:i4>5</vt:i4>
      </vt:variant>
      <vt:variant>
        <vt:lpwstr>https://intranet.undp.org/global/documents/ppm/Supplemental.pdf</vt:lpwstr>
      </vt:variant>
      <vt:variant>
        <vt:lpwstr/>
      </vt:variant>
      <vt:variant>
        <vt:i4>5505088</vt:i4>
      </vt:variant>
      <vt:variant>
        <vt:i4>6</vt:i4>
      </vt:variant>
      <vt:variant>
        <vt:i4>0</vt:i4>
      </vt:variant>
      <vt:variant>
        <vt:i4>5</vt:i4>
      </vt:variant>
      <vt:variant>
        <vt:lpwstr>http://intra.undp.org/bdp/archive-programming-manual/docs/reference-centre/chapter6/sbaa.pdf</vt:lpwstr>
      </vt:variant>
      <vt:variant>
        <vt:lpwstr/>
      </vt:variant>
      <vt:variant>
        <vt:i4>5505088</vt:i4>
      </vt:variant>
      <vt:variant>
        <vt:i4>3</vt:i4>
      </vt:variant>
      <vt:variant>
        <vt:i4>0</vt:i4>
      </vt:variant>
      <vt:variant>
        <vt:i4>5</vt:i4>
      </vt:variant>
      <vt:variant>
        <vt:lpwstr>http://intra.undp.org/bdp/archive-programming-manual/docs/reference-centre/chapter6/sbaa.pdf</vt:lpwstr>
      </vt:variant>
      <vt:variant>
        <vt:lpwstr/>
      </vt:variant>
      <vt:variant>
        <vt:i4>4849693</vt:i4>
      </vt:variant>
      <vt:variant>
        <vt:i4>0</vt:i4>
      </vt:variant>
      <vt:variant>
        <vt:i4>0</vt:i4>
      </vt:variant>
      <vt:variant>
        <vt:i4>5</vt:i4>
      </vt:variant>
      <vt:variant>
        <vt:lpwstr>https://intranet.undp.org/unit/bpps/gender/Gender Libary/Forms/AllItems.aspx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Multi-Country Western Pacific Programme</dc:title>
  <dc:subject>Project Management</dc:subject>
  <dc:creator>anna.chernyshova@undp.org</dc:creator>
  <cp:keywords/>
  <dc:description/>
  <cp:lastModifiedBy>Anna Chernyshova</cp:lastModifiedBy>
  <cp:revision>3</cp:revision>
  <cp:lastPrinted>2018-11-21T23:14:00Z</cp:lastPrinted>
  <dcterms:created xsi:type="dcterms:W3CDTF">2018-12-13T03:27:00Z</dcterms:created>
  <dcterms:modified xsi:type="dcterms:W3CDTF">2018-12-13T03:51:00Z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POPP-11-2425</vt:lpwstr>
  </property>
  <property fmtid="{D5CDD505-2E9C-101B-9397-08002B2CF9AE}" pid="3" name="_dlc_DocIdItemGuid">
    <vt:lpwstr>576aba86-70af-49f1-82cc-7f4a9730920a</vt:lpwstr>
  </property>
  <property fmtid="{D5CDD505-2E9C-101B-9397-08002B2CF9AE}" pid="4" name="_dlc_DocIdUrl">
    <vt:lpwstr>https://popp.undp.org/_layouts/15/DocIdRedir.aspx?ID=POPP-11-2425, POPP-11-2425</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ContentTypeId">
    <vt:lpwstr>0x010100F075C04BA242A84ABD3293E3AD35CDA400AB50428DC784B44FAACCAA5FAE40C0590045B5E632B552204ABF0E616DD66BDA0F</vt:lpwstr>
  </property>
  <property fmtid="{D5CDD505-2E9C-101B-9397-08002B2CF9AE}" pid="16" name="UNDPPlannedReviewDate">
    <vt:lpwstr>2013-04-05T00:00:00Z</vt:lpwstr>
  </property>
  <property fmtid="{D5CDD505-2E9C-101B-9397-08002B2CF9AE}" pid="17" name="Focalpoint">
    <vt:lpwstr>309;#UNDPHQ\dien.le</vt:lpwstr>
  </property>
  <property fmtid="{D5CDD505-2E9C-101B-9397-08002B2CF9AE}" pid="18" name="UNDPEffectiveDate">
    <vt:lpwstr>2012-04-05T00:00:00Z</vt:lpwstr>
  </property>
  <property fmtid="{D5CDD505-2E9C-101B-9397-08002B2CF9AE}" pid="19" name="UNDPCreator">
    <vt:lpwstr>266;#UNDPHQ\judith.puyat-magnaye</vt:lpwstr>
  </property>
  <property fmtid="{D5CDD505-2E9C-101B-9397-08002B2CF9AE}" pid="20" name="UNDPSummary">
    <vt:lpwstr/>
  </property>
  <property fmtid="{D5CDD505-2E9C-101B-9397-08002B2CF9AE}" pid="21" name="UNDPPublishedDate">
    <vt:lpwstr>2012-04-05T00:00:00Z</vt:lpwstr>
  </property>
  <property fmtid="{D5CDD505-2E9C-101B-9397-08002B2CF9AE}" pid="22" name="UNDPIssuanceDate">
    <vt:lpwstr>2012-04-05T00:00:00Z</vt:lpwstr>
  </property>
  <property fmtid="{D5CDD505-2E9C-101B-9397-08002B2CF9AE}" pid="23" name="display_urn:schemas-microsoft-com:office:office#UNDPCreator">
    <vt:lpwstr>Judith Puyat-magnaye</vt:lpwstr>
  </property>
  <property fmtid="{D5CDD505-2E9C-101B-9397-08002B2CF9AE}" pid="24" name="display_urn:schemas-microsoft-com:office:office#Focalpoint">
    <vt:lpwstr>Dien Le</vt:lpwstr>
  </property>
  <property fmtid="{D5CDD505-2E9C-101B-9397-08002B2CF9AE}" pid="25" name="Order">
    <vt:lpwstr>6700.00000000000</vt:lpwstr>
  </property>
  <property fmtid="{D5CDD505-2E9C-101B-9397-08002B2CF9AE}" pid="26" name="UNDPPOPPPrescriptiveContentSelection">
    <vt:lpwstr>Yes</vt:lpwstr>
  </property>
  <property fmtid="{D5CDD505-2E9C-101B-9397-08002B2CF9AE}" pid="27" name="UNDPPOPPSubsubsubprocess">
    <vt:lpwstr/>
  </property>
  <property fmtid="{D5CDD505-2E9C-101B-9397-08002B2CF9AE}" pid="28" name="UNDPActualReviewDate">
    <vt:lpwstr/>
  </property>
  <property fmtid="{D5CDD505-2E9C-101B-9397-08002B2CF9AE}" pid="29" name="display_urn:schemas-microsoft-com:office:office#UNDP_POPP_FOCALPOINT">
    <vt:lpwstr>Jessica Murray</vt:lpwstr>
  </property>
  <property fmtid="{D5CDD505-2E9C-101B-9397-08002B2CF9AE}" pid="30" name="UNDP_POPP_BUSINESSUNIT">
    <vt:lpwstr/>
  </property>
  <property fmtid="{D5CDD505-2E9C-101B-9397-08002B2CF9AE}" pid="31" name="POPPBusinessProcess">
    <vt:lpwstr/>
  </property>
  <property fmtid="{D5CDD505-2E9C-101B-9397-08002B2CF9AE}" pid="32" name="UNDPCountry">
    <vt:lpwstr/>
  </property>
  <property fmtid="{D5CDD505-2E9C-101B-9397-08002B2CF9AE}" pid="33" name="UN Languages">
    <vt:lpwstr>1;#English|7f98b732-4b5b-4b70-ba90-a0eff09b5d2d</vt:lpwstr>
  </property>
  <property fmtid="{D5CDD505-2E9C-101B-9397-08002B2CF9AE}" pid="34" name="Operating Unit0">
    <vt:lpwstr>1590;#PSC|0d1a34a3-4fe1-474e-93df-b2b0de7943aa</vt:lpwstr>
  </property>
  <property fmtid="{D5CDD505-2E9C-101B-9397-08002B2CF9AE}" pid="35" name="Atlas Document Status">
    <vt:lpwstr>763;#Draft|121d40a5-e62e-4d42-82e4-d6d12003de0a</vt:lpwstr>
  </property>
  <property fmtid="{D5CDD505-2E9C-101B-9397-08002B2CF9AE}" pid="36" name="Atlas Document Type">
    <vt:lpwstr>1110;#Prodoc|099f975e-b4d9-4bba-a499-dbcc387c61ad</vt:lpwstr>
  </property>
  <property fmtid="{D5CDD505-2E9C-101B-9397-08002B2CF9AE}" pid="37" name="eRegFilingCodeMM">
    <vt:lpwstr/>
  </property>
  <property fmtid="{D5CDD505-2E9C-101B-9397-08002B2CF9AE}" pid="38" name="UndpUnitMM">
    <vt:lpwstr/>
  </property>
  <property fmtid="{D5CDD505-2E9C-101B-9397-08002B2CF9AE}" pid="39" name="UNDPFocusAreas">
    <vt:lpwstr>450;#Governance of AIDS Responses|d5c3e85c-4f8e-4da7-8c64-8491610041c1</vt:lpwstr>
  </property>
  <property fmtid="{D5CDD505-2E9C-101B-9397-08002B2CF9AE}" pid="40" name="UndpDocTypeMM">
    <vt:lpwstr/>
  </property>
  <property fmtid="{D5CDD505-2E9C-101B-9397-08002B2CF9AE}" pid="41" name="UNDPDocumentCategory">
    <vt:lpwstr/>
  </property>
  <property fmtid="{D5CDD505-2E9C-101B-9397-08002B2CF9AE}" pid="42" name="DocumentSetDescription">
    <vt:lpwstr/>
  </property>
  <property fmtid="{D5CDD505-2E9C-101B-9397-08002B2CF9AE}" pid="43" name="Unit">
    <vt:lpwstr/>
  </property>
  <property fmtid="{D5CDD505-2E9C-101B-9397-08002B2CF9AE}" pid="44" name="URL">
    <vt:lpwstr/>
  </property>
  <property fmtid="{D5CDD505-2E9C-101B-9397-08002B2CF9AE}" pid="45" name="UnitTaxHTField0">
    <vt:lpwstr/>
  </property>
</Properties>
</file>